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01" w:rsidRDefault="00B34E01" w:rsidP="00B34E01">
      <w:pPr>
        <w:adjustRightInd w:val="0"/>
        <w:snapToGrid w:val="0"/>
        <w:spacing w:line="640" w:lineRule="exact"/>
        <w:ind w:firstLine="31680"/>
        <w:jc w:val="center"/>
        <w:rPr>
          <w:rFonts w:ascii="方正小标宋简体" w:eastAsia="方正小标宋简体" w:hAnsi="华文中宋"/>
          <w:sz w:val="44"/>
          <w:szCs w:val="44"/>
        </w:rPr>
      </w:pPr>
      <w:bookmarkStart w:id="0" w:name="_Toc398646307"/>
    </w:p>
    <w:p w:rsidR="00B34E01" w:rsidRDefault="00B34E01">
      <w:pPr>
        <w:adjustRightInd w:val="0"/>
        <w:snapToGrid w:val="0"/>
        <w:spacing w:line="480" w:lineRule="auto"/>
        <w:ind w:firstLineChars="0" w:firstLine="0"/>
        <w:jc w:val="center"/>
        <w:rPr>
          <w:rFonts w:ascii="方正小标宋简体" w:eastAsia="方正小标宋简体" w:hAnsi="华文中宋"/>
          <w:sz w:val="48"/>
          <w:szCs w:val="48"/>
        </w:rPr>
      </w:pPr>
    </w:p>
    <w:p w:rsidR="00B34E01" w:rsidRDefault="00B34E01">
      <w:pPr>
        <w:ind w:firstLineChars="0" w:firstLine="0"/>
        <w:jc w:val="center"/>
        <w:rPr>
          <w:rFonts w:eastAsia="方正小标宋简体"/>
          <w:kern w:val="0"/>
          <w:sz w:val="44"/>
          <w:szCs w:val="44"/>
        </w:rPr>
      </w:pPr>
      <w:r>
        <w:rPr>
          <w:rFonts w:eastAsia="方正小标宋简体" w:hint="eastAsia"/>
          <w:kern w:val="0"/>
          <w:sz w:val="44"/>
          <w:szCs w:val="44"/>
        </w:rPr>
        <w:t>马鞍山市多规合一项目策划生成管理法</w:t>
      </w:r>
    </w:p>
    <w:p w:rsidR="00B34E01" w:rsidRDefault="00B34E01">
      <w:pPr>
        <w:ind w:firstLineChars="0" w:firstLine="0"/>
        <w:jc w:val="center"/>
        <w:rPr>
          <w:rFonts w:eastAsia="方正小标宋简体"/>
          <w:kern w:val="0"/>
          <w:sz w:val="44"/>
          <w:szCs w:val="44"/>
        </w:rPr>
      </w:pPr>
      <w:r>
        <w:rPr>
          <w:rFonts w:eastAsia="方正小标宋简体" w:hint="eastAsia"/>
          <w:kern w:val="0"/>
          <w:sz w:val="44"/>
          <w:szCs w:val="44"/>
        </w:rPr>
        <w:t>（征求意见稿）</w:t>
      </w:r>
    </w:p>
    <w:p w:rsidR="00B34E01" w:rsidRDefault="00B34E01" w:rsidP="00B936D4">
      <w:pPr>
        <w:pStyle w:val="ListParagraph"/>
        <w:adjustRightInd w:val="0"/>
        <w:snapToGrid w:val="0"/>
        <w:spacing w:afterLines="50" w:line="640" w:lineRule="exact"/>
        <w:ind w:firstLineChars="0" w:firstLine="0"/>
        <w:jc w:val="center"/>
        <w:outlineLvl w:val="0"/>
        <w:rPr>
          <w:rFonts w:ascii="楷体_GB2312" w:eastAsia="楷体_GB2312"/>
          <w:b/>
          <w:sz w:val="32"/>
          <w:szCs w:val="32"/>
        </w:rPr>
      </w:pPr>
      <w:bookmarkStart w:id="1" w:name="_GoBack"/>
      <w:bookmarkEnd w:id="1"/>
      <w:r>
        <w:rPr>
          <w:rFonts w:ascii="楷体_GB2312" w:eastAsia="楷体_GB2312" w:hint="eastAsia"/>
          <w:b/>
          <w:sz w:val="32"/>
          <w:szCs w:val="32"/>
        </w:rPr>
        <w:t>第一章</w:t>
      </w:r>
      <w:r>
        <w:rPr>
          <w:rFonts w:ascii="楷体_GB2312" w:eastAsia="楷体_GB2312"/>
          <w:b/>
          <w:sz w:val="32"/>
          <w:szCs w:val="32"/>
        </w:rPr>
        <w:t xml:space="preserve">  </w:t>
      </w:r>
      <w:r>
        <w:rPr>
          <w:rFonts w:ascii="楷体_GB2312" w:eastAsia="楷体_GB2312" w:hint="eastAsia"/>
          <w:b/>
          <w:sz w:val="32"/>
          <w:szCs w:val="32"/>
        </w:rPr>
        <w:t>总</w:t>
      </w:r>
      <w:r>
        <w:rPr>
          <w:rFonts w:ascii="楷体_GB2312" w:eastAsia="楷体_GB2312"/>
          <w:b/>
          <w:sz w:val="32"/>
          <w:szCs w:val="32"/>
        </w:rPr>
        <w:t xml:space="preserve">  </w:t>
      </w:r>
      <w:r>
        <w:rPr>
          <w:rFonts w:ascii="楷体_GB2312" w:eastAsia="楷体_GB2312" w:hint="eastAsia"/>
          <w:b/>
          <w:sz w:val="32"/>
          <w:szCs w:val="32"/>
        </w:rPr>
        <w:t>则</w:t>
      </w:r>
      <w:bookmarkEnd w:id="0"/>
    </w:p>
    <w:p w:rsidR="00B34E01" w:rsidRDefault="00B34E01" w:rsidP="005E0C8A">
      <w:pPr>
        <w:spacing w:line="640" w:lineRule="exact"/>
        <w:ind w:firstLine="31680"/>
        <w:rPr>
          <w:rFonts w:ascii="仿宋_GB2312" w:eastAsia="仿宋_GB2312"/>
        </w:rPr>
      </w:pPr>
      <w:bookmarkStart w:id="2" w:name="_Toc398646308"/>
      <w:r>
        <w:rPr>
          <w:rFonts w:ascii="仿宋_GB2312" w:eastAsia="仿宋_GB2312" w:hint="eastAsia"/>
        </w:rPr>
        <w:t>第一条</w:t>
      </w:r>
      <w:r>
        <w:rPr>
          <w:rFonts w:ascii="仿宋_GB2312" w:eastAsia="仿宋_GB2312"/>
        </w:rPr>
        <w:t xml:space="preserve"> </w:t>
      </w:r>
      <w:r>
        <w:rPr>
          <w:rFonts w:ascii="仿宋_GB2312" w:eastAsia="仿宋_GB2312" w:hint="eastAsia"/>
        </w:rPr>
        <w:t>为科学推进项目建设，逐步推进并加强建设项目策划生成工作，根据相关法律、法规，制定本办法。</w:t>
      </w:r>
    </w:p>
    <w:p w:rsidR="00B34E01" w:rsidRDefault="00B34E01" w:rsidP="00567235">
      <w:pPr>
        <w:spacing w:line="640" w:lineRule="exact"/>
        <w:ind w:firstLine="31680"/>
        <w:rPr>
          <w:rFonts w:ascii="仿宋_GB2312" w:eastAsia="仿宋_GB2312"/>
        </w:rPr>
      </w:pPr>
      <w:r>
        <w:rPr>
          <w:rFonts w:ascii="仿宋_GB2312" w:eastAsia="仿宋_GB2312" w:hint="eastAsia"/>
        </w:rPr>
        <w:t>第二条</w:t>
      </w:r>
      <w:r>
        <w:rPr>
          <w:rFonts w:ascii="仿宋_GB2312" w:eastAsia="仿宋_GB2312"/>
        </w:rPr>
        <w:t xml:space="preserve"> </w:t>
      </w:r>
      <w:r>
        <w:rPr>
          <w:rFonts w:ascii="仿宋_GB2312" w:eastAsia="仿宋_GB2312" w:hint="eastAsia"/>
        </w:rPr>
        <w:t>本办法适用于我市范围内所有新建、改扩建项目的生成管理。</w:t>
      </w:r>
    </w:p>
    <w:p w:rsidR="00B34E01" w:rsidRDefault="00B34E01" w:rsidP="00567235">
      <w:pPr>
        <w:spacing w:line="640" w:lineRule="exact"/>
        <w:ind w:firstLine="31680"/>
        <w:rPr>
          <w:rFonts w:ascii="仿宋_GB2312" w:eastAsia="仿宋_GB2312"/>
        </w:rPr>
      </w:pPr>
      <w:r>
        <w:rPr>
          <w:rFonts w:ascii="仿宋_GB2312" w:eastAsia="仿宋_GB2312" w:hint="eastAsia"/>
        </w:rPr>
        <w:t>根据项目的审批方式和供地方式不同，分为划拨用地项目和出让用地项目。</w:t>
      </w:r>
    </w:p>
    <w:p w:rsidR="00B34E01" w:rsidRDefault="00B34E01" w:rsidP="00567235">
      <w:pPr>
        <w:spacing w:line="640" w:lineRule="exact"/>
        <w:ind w:firstLine="31680"/>
        <w:rPr>
          <w:rFonts w:ascii="仿宋_GB2312" w:eastAsia="仿宋_GB2312"/>
        </w:rPr>
      </w:pPr>
      <w:r>
        <w:rPr>
          <w:rFonts w:ascii="仿宋_GB2312" w:eastAsia="仿宋_GB2312" w:hint="eastAsia"/>
        </w:rPr>
        <w:t>需上报国家、省审批的建设项目按上级有关规定执行。</w:t>
      </w:r>
    </w:p>
    <w:p w:rsidR="00B34E01" w:rsidRDefault="00B34E01" w:rsidP="00567235">
      <w:pPr>
        <w:spacing w:line="640" w:lineRule="exact"/>
        <w:ind w:firstLine="31680"/>
        <w:rPr>
          <w:rFonts w:ascii="仿宋_GB2312" w:eastAsia="仿宋_GB2312"/>
        </w:rPr>
      </w:pPr>
      <w:r>
        <w:rPr>
          <w:rFonts w:ascii="仿宋_GB2312" w:eastAsia="仿宋_GB2312" w:hint="eastAsia"/>
        </w:rPr>
        <w:t>第三条</w:t>
      </w:r>
      <w:r>
        <w:rPr>
          <w:rFonts w:ascii="仿宋_GB2312" w:eastAsia="仿宋_GB2312"/>
        </w:rPr>
        <w:t xml:space="preserve"> </w:t>
      </w:r>
      <w:r>
        <w:rPr>
          <w:rFonts w:ascii="仿宋_GB2312" w:eastAsia="仿宋_GB2312" w:hint="eastAsia"/>
        </w:rPr>
        <w:t>工程建设项目审批改革协调管理机构负责建设项目生成管理工作的统筹协调和监督落实。</w:t>
      </w:r>
    </w:p>
    <w:p w:rsidR="00B34E01" w:rsidRDefault="00B34E01" w:rsidP="00567235">
      <w:pPr>
        <w:spacing w:line="640" w:lineRule="exact"/>
        <w:ind w:firstLine="31680"/>
        <w:rPr>
          <w:rFonts w:ascii="仿宋_GB2312" w:eastAsia="仿宋_GB2312"/>
        </w:rPr>
      </w:pPr>
      <w:r>
        <w:rPr>
          <w:rFonts w:ascii="仿宋_GB2312" w:eastAsia="仿宋_GB2312" w:hint="eastAsia"/>
        </w:rPr>
        <w:t>各相关部门依照本办法负责建设项目生成管理的具体工作。</w:t>
      </w:r>
    </w:p>
    <w:p w:rsidR="00B34E01" w:rsidRDefault="00B34E01" w:rsidP="00567235">
      <w:pPr>
        <w:spacing w:line="640" w:lineRule="exact"/>
        <w:ind w:firstLine="31680"/>
        <w:rPr>
          <w:rFonts w:ascii="仿宋_GB2312" w:eastAsia="仿宋_GB2312"/>
        </w:rPr>
      </w:pPr>
      <w:r>
        <w:rPr>
          <w:rFonts w:ascii="仿宋_GB2312" w:eastAsia="仿宋_GB2312" w:hint="eastAsia"/>
        </w:rPr>
        <w:t>第四条</w:t>
      </w:r>
      <w:r>
        <w:rPr>
          <w:rFonts w:ascii="仿宋_GB2312" w:eastAsia="仿宋_GB2312"/>
        </w:rPr>
        <w:t xml:space="preserve"> </w:t>
      </w:r>
      <w:r>
        <w:rPr>
          <w:rFonts w:ascii="仿宋_GB2312" w:eastAsia="仿宋_GB2312" w:hint="eastAsia"/>
        </w:rPr>
        <w:t>建设项目生成管理工作依托马鞍山市空间规划（多规合一）信息平台具体实施。</w:t>
      </w:r>
    </w:p>
    <w:p w:rsidR="00B34E01" w:rsidRDefault="00B34E01" w:rsidP="00B936D4">
      <w:pPr>
        <w:pStyle w:val="ListParagraph"/>
        <w:adjustRightInd w:val="0"/>
        <w:snapToGrid w:val="0"/>
        <w:spacing w:afterLines="50" w:line="640" w:lineRule="exact"/>
        <w:ind w:firstLineChars="0" w:firstLine="0"/>
        <w:jc w:val="center"/>
        <w:outlineLvl w:val="0"/>
        <w:rPr>
          <w:rFonts w:ascii="楷体_GB2312" w:eastAsia="楷体_GB2312"/>
          <w:b/>
          <w:sz w:val="32"/>
          <w:szCs w:val="32"/>
        </w:rPr>
      </w:pPr>
      <w:r>
        <w:rPr>
          <w:rFonts w:ascii="楷体_GB2312" w:eastAsia="楷体_GB2312" w:hint="eastAsia"/>
          <w:b/>
          <w:sz w:val="32"/>
          <w:szCs w:val="32"/>
        </w:rPr>
        <w:t>第二章</w:t>
      </w:r>
      <w:r>
        <w:rPr>
          <w:rFonts w:ascii="楷体_GB2312" w:eastAsia="楷体_GB2312"/>
          <w:b/>
          <w:sz w:val="32"/>
          <w:szCs w:val="32"/>
        </w:rPr>
        <w:t xml:space="preserve">  </w:t>
      </w:r>
      <w:r>
        <w:rPr>
          <w:rFonts w:ascii="楷体_GB2312" w:eastAsia="楷体_GB2312" w:hint="eastAsia"/>
          <w:b/>
          <w:sz w:val="32"/>
          <w:szCs w:val="32"/>
        </w:rPr>
        <w:t>划拨用地项目生成管理</w:t>
      </w:r>
      <w:bookmarkEnd w:id="2"/>
    </w:p>
    <w:p w:rsidR="00B34E01" w:rsidRDefault="00B34E01" w:rsidP="00567235">
      <w:pPr>
        <w:spacing w:line="640" w:lineRule="exact"/>
        <w:ind w:firstLine="31680"/>
        <w:rPr>
          <w:rFonts w:ascii="仿宋_GB2312" w:eastAsia="仿宋_GB2312"/>
        </w:rPr>
      </w:pPr>
      <w:r>
        <w:rPr>
          <w:rFonts w:ascii="仿宋_GB2312" w:eastAsia="仿宋_GB2312" w:hint="eastAsia"/>
        </w:rPr>
        <w:t>第五条</w:t>
      </w:r>
      <w:r>
        <w:rPr>
          <w:rFonts w:ascii="仿宋_GB2312" w:eastAsia="仿宋_GB2312"/>
        </w:rPr>
        <w:t xml:space="preserve"> </w:t>
      </w:r>
      <w:r>
        <w:rPr>
          <w:rFonts w:ascii="仿宋_GB2312" w:eastAsia="仿宋_GB2312" w:hint="eastAsia"/>
        </w:rPr>
        <w:t>划拨用地项目包括财政投融资项目及其他可划拨用地的项目。</w:t>
      </w:r>
    </w:p>
    <w:p w:rsidR="00B34E01" w:rsidRDefault="00B34E01" w:rsidP="00567235">
      <w:pPr>
        <w:spacing w:line="640" w:lineRule="exact"/>
        <w:ind w:firstLine="31680"/>
        <w:rPr>
          <w:rFonts w:ascii="仿宋_GB2312" w:eastAsia="仿宋_GB2312"/>
        </w:rPr>
      </w:pPr>
      <w:r>
        <w:rPr>
          <w:rFonts w:ascii="仿宋_GB2312" w:eastAsia="仿宋_GB2312" w:hint="eastAsia"/>
        </w:rPr>
        <w:t>第六条</w:t>
      </w:r>
      <w:r>
        <w:rPr>
          <w:rFonts w:ascii="仿宋_GB2312" w:eastAsia="仿宋_GB2312"/>
        </w:rPr>
        <w:t xml:space="preserve"> </w:t>
      </w:r>
      <w:r>
        <w:rPr>
          <w:rFonts w:ascii="仿宋_GB2312" w:eastAsia="仿宋_GB2312" w:hint="eastAsia"/>
        </w:rPr>
        <w:t>划拨用地项目生成管理主要为核实项目的建设条件并制定项目前期工作计划。</w:t>
      </w:r>
    </w:p>
    <w:p w:rsidR="00B34E01" w:rsidRDefault="00B34E01" w:rsidP="00567235">
      <w:pPr>
        <w:spacing w:line="640" w:lineRule="exact"/>
        <w:ind w:firstLine="31680"/>
        <w:rPr>
          <w:rFonts w:ascii="仿宋_GB2312" w:eastAsia="仿宋_GB2312"/>
        </w:rPr>
      </w:pPr>
      <w:r>
        <w:rPr>
          <w:rFonts w:ascii="仿宋_GB2312" w:eastAsia="仿宋_GB2312" w:hint="eastAsia"/>
        </w:rPr>
        <w:t>项目生成后应当明确预选址、相关行业意见等事项，并作为进入审批程序的依据。</w:t>
      </w:r>
    </w:p>
    <w:p w:rsidR="00B34E01" w:rsidRDefault="00B34E01" w:rsidP="00567235">
      <w:pPr>
        <w:spacing w:line="640" w:lineRule="exact"/>
        <w:ind w:firstLine="31680"/>
        <w:rPr>
          <w:rFonts w:ascii="仿宋_GB2312" w:eastAsia="仿宋_GB2312"/>
        </w:rPr>
      </w:pPr>
      <w:r>
        <w:rPr>
          <w:rFonts w:ascii="仿宋_GB2312" w:eastAsia="仿宋_GB2312" w:hint="eastAsia"/>
        </w:rPr>
        <w:t>第七条</w:t>
      </w:r>
      <w:r>
        <w:rPr>
          <w:rFonts w:ascii="仿宋_GB2312" w:eastAsia="仿宋_GB2312"/>
        </w:rPr>
        <w:t xml:space="preserve"> </w:t>
      </w:r>
      <w:r>
        <w:rPr>
          <w:rFonts w:ascii="仿宋_GB2312" w:eastAsia="仿宋_GB2312" w:hint="eastAsia"/>
        </w:rPr>
        <w:t>发改部门应结合国民经济和社会发展五年规划，开展近期住房和城乡建设“四合一”计划库的编制工作，结合“多规合一”空间规划信息平台，将项目落实到空间规划成果中。</w:t>
      </w:r>
    </w:p>
    <w:p w:rsidR="00B34E01" w:rsidRDefault="00B34E01" w:rsidP="00567235">
      <w:pPr>
        <w:spacing w:line="640" w:lineRule="exact"/>
        <w:ind w:firstLine="31680"/>
        <w:rPr>
          <w:rFonts w:ascii="仿宋_GB2312" w:eastAsia="仿宋_GB2312"/>
        </w:rPr>
      </w:pPr>
      <w:r>
        <w:rPr>
          <w:rFonts w:ascii="仿宋_GB2312" w:eastAsia="仿宋_GB2312" w:hint="eastAsia"/>
        </w:rPr>
        <w:t>第八条</w:t>
      </w:r>
      <w:r>
        <w:rPr>
          <w:rFonts w:ascii="仿宋_GB2312" w:eastAsia="仿宋_GB2312"/>
        </w:rPr>
        <w:t xml:space="preserve"> </w:t>
      </w:r>
      <w:r>
        <w:rPr>
          <w:rFonts w:ascii="仿宋_GB2312" w:eastAsia="仿宋_GB2312" w:hint="eastAsia"/>
        </w:rPr>
        <w:t>项目前期工作计划按以下流程制定。</w:t>
      </w:r>
    </w:p>
    <w:p w:rsidR="00B34E01" w:rsidRDefault="00B34E01" w:rsidP="00567235">
      <w:pPr>
        <w:spacing w:line="640" w:lineRule="exact"/>
        <w:ind w:firstLine="31680"/>
        <w:rPr>
          <w:rFonts w:ascii="仿宋_GB2312" w:eastAsia="仿宋_GB2312"/>
        </w:rPr>
      </w:pPr>
      <w:r>
        <w:rPr>
          <w:rFonts w:ascii="仿宋_GB2312" w:eastAsia="仿宋_GB2312"/>
        </w:rPr>
        <w:t>1</w:t>
      </w:r>
      <w:r>
        <w:rPr>
          <w:rFonts w:ascii="仿宋_GB2312" w:eastAsia="仿宋_GB2312" w:hint="eastAsia"/>
        </w:rPr>
        <w:t>、项目启动：发改部门牵头会同市住建局和相关行业主管部门、项目业主单位，依据近期建设项目计划、国土空间规划，滚动启动项目，提出项目选址意向、初步建设内容及用地规模及范围等。</w:t>
      </w:r>
    </w:p>
    <w:p w:rsidR="00B34E01" w:rsidRDefault="00B34E01" w:rsidP="00567235">
      <w:pPr>
        <w:spacing w:line="640" w:lineRule="exact"/>
        <w:ind w:firstLine="31680"/>
        <w:rPr>
          <w:rFonts w:ascii="仿宋_GB2312" w:eastAsia="仿宋_GB2312"/>
        </w:rPr>
      </w:pPr>
      <w:r>
        <w:rPr>
          <w:rFonts w:ascii="仿宋_GB2312" w:eastAsia="仿宋_GB2312" w:hint="eastAsia"/>
        </w:rPr>
        <w:t>市（区）委、市</w:t>
      </w:r>
      <w:r>
        <w:rPr>
          <w:rFonts w:ascii="仿宋_GB2312" w:eastAsia="仿宋_GB2312"/>
        </w:rPr>
        <w:t>(</w:t>
      </w:r>
      <w:r>
        <w:rPr>
          <w:rFonts w:ascii="仿宋_GB2312" w:eastAsia="仿宋_GB2312" w:hint="eastAsia"/>
        </w:rPr>
        <w:t>区</w:t>
      </w:r>
      <w:r>
        <w:rPr>
          <w:rFonts w:ascii="仿宋_GB2312" w:eastAsia="仿宋_GB2312"/>
        </w:rPr>
        <w:t>)</w:t>
      </w:r>
      <w:r>
        <w:rPr>
          <w:rFonts w:ascii="仿宋_GB2312" w:eastAsia="仿宋_GB2312" w:hint="eastAsia"/>
        </w:rPr>
        <w:t>政府研究确定实施的项目、特殊紧急项目等新增项目，由项目责任部门商发改部门按上述程序启动项目。</w:t>
      </w:r>
    </w:p>
    <w:p w:rsidR="00B34E01" w:rsidRDefault="00B34E01" w:rsidP="00567235">
      <w:pPr>
        <w:spacing w:line="640" w:lineRule="exact"/>
        <w:ind w:firstLine="31680"/>
        <w:rPr>
          <w:rFonts w:ascii="仿宋_GB2312" w:eastAsia="仿宋_GB2312"/>
        </w:rPr>
      </w:pPr>
      <w:r>
        <w:rPr>
          <w:rFonts w:ascii="仿宋_GB2312" w:eastAsia="仿宋_GB2312"/>
        </w:rPr>
        <w:t>2</w:t>
      </w:r>
      <w:r>
        <w:rPr>
          <w:rFonts w:ascii="仿宋_GB2312" w:eastAsia="仿宋_GB2312" w:hint="eastAsia"/>
        </w:rPr>
        <w:t>、规划预选址：自然资源和规划部门在项目启动后</w:t>
      </w:r>
      <w:r>
        <w:rPr>
          <w:rFonts w:ascii="仿宋_GB2312" w:eastAsia="仿宋_GB2312"/>
        </w:rPr>
        <w:t>10</w:t>
      </w:r>
      <w:r>
        <w:rPr>
          <w:rFonts w:ascii="仿宋_GB2312" w:eastAsia="仿宋_GB2312" w:hint="eastAsia"/>
        </w:rPr>
        <w:t>个工作日内，核实项目是否符合国土空间规划、是否符合近期重点建设区域，是否符合划拨用地目录，是否符合集约节约用地要求，是否具备规划用地指标，确定预选址意见（含拟选用地边界图）。</w:t>
      </w:r>
    </w:p>
    <w:p w:rsidR="00B34E01" w:rsidRDefault="00B34E01" w:rsidP="00567235">
      <w:pPr>
        <w:spacing w:line="640" w:lineRule="exact"/>
        <w:ind w:firstLine="31680"/>
        <w:rPr>
          <w:rFonts w:ascii="仿宋_GB2312" w:eastAsia="仿宋_GB2312"/>
        </w:rPr>
      </w:pPr>
      <w:r>
        <w:rPr>
          <w:rFonts w:ascii="仿宋_GB2312" w:eastAsia="仿宋_GB2312"/>
        </w:rPr>
        <w:t>3</w:t>
      </w:r>
      <w:r>
        <w:rPr>
          <w:rFonts w:ascii="仿宋_GB2312" w:eastAsia="仿宋_GB2312" w:hint="eastAsia"/>
        </w:rPr>
        <w:t>、建设条件核实：自然资源和规划部门将项目及预选址意见等，根据需要同时发送至农业农村、生态环境、水利、住建、应急管理等部门，核实用地空间等建设条件。各部门应在</w:t>
      </w:r>
      <w:r>
        <w:rPr>
          <w:rFonts w:ascii="仿宋_GB2312" w:eastAsia="仿宋_GB2312"/>
        </w:rPr>
        <w:t>10</w:t>
      </w:r>
      <w:r>
        <w:rPr>
          <w:rFonts w:ascii="仿宋_GB2312" w:eastAsia="仿宋_GB2312" w:hint="eastAsia"/>
        </w:rPr>
        <w:t>个工作日内反馈核实意见，规定时限内未反馈的视同对项目建设无异议。</w:t>
      </w:r>
    </w:p>
    <w:p w:rsidR="00B34E01" w:rsidRDefault="00B34E01" w:rsidP="00567235">
      <w:pPr>
        <w:spacing w:line="640" w:lineRule="exact"/>
        <w:ind w:firstLine="31680"/>
        <w:rPr>
          <w:rFonts w:ascii="仿宋_GB2312" w:eastAsia="仿宋_GB2312"/>
        </w:rPr>
      </w:pPr>
      <w:r>
        <w:rPr>
          <w:rFonts w:ascii="仿宋_GB2312" w:eastAsia="仿宋_GB2312" w:hint="eastAsia"/>
        </w:rPr>
        <w:t>农业农村部门核实是否占用农田、林地、湿地等，提出项目农田、林地、湿地等使用意见。</w:t>
      </w:r>
    </w:p>
    <w:p w:rsidR="00B34E01" w:rsidRDefault="00B34E01" w:rsidP="00567235">
      <w:pPr>
        <w:spacing w:line="640" w:lineRule="exact"/>
        <w:ind w:firstLine="31680"/>
        <w:rPr>
          <w:rFonts w:ascii="仿宋_GB2312" w:eastAsia="仿宋_GB2312"/>
        </w:rPr>
      </w:pPr>
      <w:r>
        <w:rPr>
          <w:rFonts w:ascii="仿宋_GB2312" w:eastAsia="仿宋_GB2312" w:hint="eastAsia"/>
        </w:rPr>
        <w:t>生态环境部门核实是否符合生态环境规划，提出环境影响意见。</w:t>
      </w:r>
    </w:p>
    <w:p w:rsidR="00B34E01" w:rsidRDefault="00B34E01" w:rsidP="00567235">
      <w:pPr>
        <w:spacing w:line="640" w:lineRule="exact"/>
        <w:ind w:firstLine="31680"/>
        <w:rPr>
          <w:rFonts w:ascii="仿宋_GB2312" w:eastAsia="仿宋_GB2312"/>
        </w:rPr>
      </w:pPr>
      <w:r>
        <w:rPr>
          <w:rFonts w:ascii="仿宋_GB2312" w:eastAsia="仿宋_GB2312" w:hint="eastAsia"/>
        </w:rPr>
        <w:t>水利部门核实是否符合防洪、水保专项规划，提出防洪、水保意见。</w:t>
      </w:r>
    </w:p>
    <w:p w:rsidR="00B34E01" w:rsidRDefault="00B34E01" w:rsidP="00567235">
      <w:pPr>
        <w:spacing w:line="640" w:lineRule="exact"/>
        <w:ind w:firstLine="31680"/>
        <w:rPr>
          <w:rFonts w:ascii="仿宋_GB2312" w:eastAsia="仿宋_GB2312"/>
        </w:rPr>
      </w:pPr>
      <w:r>
        <w:rPr>
          <w:rFonts w:ascii="仿宋_GB2312" w:eastAsia="仿宋_GB2312" w:hint="eastAsia"/>
        </w:rPr>
        <w:t>住房和城乡建设部门核实土地房屋征收、安置等情况，提出相关意见</w:t>
      </w:r>
    </w:p>
    <w:p w:rsidR="00B34E01" w:rsidRDefault="00B34E01" w:rsidP="00567235">
      <w:pPr>
        <w:spacing w:line="640" w:lineRule="exact"/>
        <w:ind w:firstLine="31680"/>
        <w:rPr>
          <w:rFonts w:ascii="仿宋_GB2312" w:eastAsia="仿宋_GB2312"/>
        </w:rPr>
      </w:pPr>
      <w:r>
        <w:rPr>
          <w:rFonts w:ascii="仿宋_GB2312" w:eastAsia="仿宋_GB2312" w:hint="eastAsia"/>
        </w:rPr>
        <w:t>应急管理部门核实项目空间情况，提出地震、水旱等灾害防治的相关意见。</w:t>
      </w:r>
    </w:p>
    <w:p w:rsidR="00B34E01" w:rsidRDefault="00B34E01" w:rsidP="00567235">
      <w:pPr>
        <w:spacing w:line="640" w:lineRule="exact"/>
        <w:ind w:firstLine="31680"/>
        <w:rPr>
          <w:rFonts w:ascii="仿宋_GB2312" w:eastAsia="仿宋_GB2312"/>
        </w:rPr>
      </w:pPr>
      <w:r>
        <w:rPr>
          <w:rFonts w:ascii="仿宋_GB2312" w:eastAsia="仿宋_GB2312" w:hint="eastAsia"/>
        </w:rPr>
        <w:t>涉及城市重点地段和生态敏感区域的项目，各部门应加强前期研究论证。规划预选址和建设条件核实时限可适当延长，但原则上最长均不超过</w:t>
      </w:r>
      <w:r>
        <w:rPr>
          <w:rFonts w:ascii="仿宋_GB2312" w:eastAsia="仿宋_GB2312"/>
        </w:rPr>
        <w:t>20</w:t>
      </w:r>
      <w:r>
        <w:rPr>
          <w:rFonts w:ascii="仿宋_GB2312" w:eastAsia="仿宋_GB2312" w:hint="eastAsia"/>
        </w:rPr>
        <w:t>个工作日。</w:t>
      </w:r>
    </w:p>
    <w:p w:rsidR="00B34E01" w:rsidRDefault="00B34E01" w:rsidP="00567235">
      <w:pPr>
        <w:spacing w:line="640" w:lineRule="exact"/>
        <w:ind w:firstLine="31680"/>
        <w:rPr>
          <w:rFonts w:ascii="仿宋_GB2312" w:eastAsia="仿宋_GB2312"/>
        </w:rPr>
      </w:pPr>
      <w:r>
        <w:rPr>
          <w:rFonts w:ascii="仿宋_GB2312" w:eastAsia="仿宋_GB2312"/>
        </w:rPr>
        <w:t>4</w:t>
      </w:r>
      <w:r>
        <w:rPr>
          <w:rFonts w:ascii="仿宋_GB2312" w:eastAsia="仿宋_GB2312" w:hint="eastAsia"/>
        </w:rPr>
        <w:t>、前期工作计划下达：经核实具备建设条件的项目，发改部门按照经济社会发展需要和建设资金安排等情况分批筛选，在</w:t>
      </w:r>
      <w:r>
        <w:rPr>
          <w:rFonts w:ascii="仿宋_GB2312" w:eastAsia="仿宋_GB2312"/>
        </w:rPr>
        <w:t>5</w:t>
      </w:r>
      <w:r>
        <w:rPr>
          <w:rFonts w:ascii="仿宋_GB2312" w:eastAsia="仿宋_GB2312" w:hint="eastAsia"/>
        </w:rPr>
        <w:t>个工作日内下达项目前期工作计划。暂未纳入计划的项目应说明原因。</w:t>
      </w:r>
    </w:p>
    <w:p w:rsidR="00B34E01" w:rsidRDefault="00B34E01" w:rsidP="00567235">
      <w:pPr>
        <w:spacing w:line="640" w:lineRule="exact"/>
        <w:ind w:firstLine="31680"/>
        <w:rPr>
          <w:rFonts w:ascii="仿宋_GB2312" w:eastAsia="仿宋_GB2312"/>
        </w:rPr>
      </w:pPr>
      <w:r>
        <w:rPr>
          <w:rFonts w:ascii="仿宋_GB2312" w:eastAsia="仿宋_GB2312" w:hint="eastAsia"/>
        </w:rPr>
        <w:t>前期工作计划应明确项目名称、项目编码、建设内容及规模、项目责任部门、业主单位等内容。</w:t>
      </w:r>
    </w:p>
    <w:p w:rsidR="00B34E01" w:rsidRDefault="00B34E01" w:rsidP="00567235">
      <w:pPr>
        <w:spacing w:line="640" w:lineRule="exact"/>
        <w:ind w:firstLine="31680"/>
        <w:rPr>
          <w:rFonts w:ascii="仿宋_GB2312" w:eastAsia="仿宋_GB2312"/>
        </w:rPr>
      </w:pPr>
      <w:r>
        <w:rPr>
          <w:rFonts w:ascii="仿宋_GB2312" w:eastAsia="仿宋_GB2312"/>
        </w:rPr>
        <w:t>5</w:t>
      </w:r>
      <w:r>
        <w:rPr>
          <w:rFonts w:ascii="仿宋_GB2312" w:eastAsia="仿宋_GB2312" w:hint="eastAsia"/>
        </w:rPr>
        <w:t>、计划变更：项目前期工作计划下达后，预选址、建设内容及规模等发生重大变更的，按上述流程重新启动。</w:t>
      </w:r>
    </w:p>
    <w:p w:rsidR="00B34E01" w:rsidRDefault="00B34E01" w:rsidP="00567235">
      <w:pPr>
        <w:spacing w:line="640" w:lineRule="exact"/>
        <w:ind w:firstLine="31680"/>
        <w:rPr>
          <w:rFonts w:ascii="仿宋_GB2312" w:eastAsia="仿宋_GB2312"/>
        </w:rPr>
      </w:pPr>
      <w:r>
        <w:rPr>
          <w:rFonts w:ascii="仿宋_GB2312" w:eastAsia="仿宋_GB2312" w:hint="eastAsia"/>
        </w:rPr>
        <w:t>第九条</w:t>
      </w:r>
      <w:r>
        <w:rPr>
          <w:rFonts w:ascii="仿宋_GB2312" w:eastAsia="仿宋_GB2312"/>
        </w:rPr>
        <w:t xml:space="preserve"> </w:t>
      </w:r>
      <w:r>
        <w:rPr>
          <w:rFonts w:ascii="仿宋_GB2312" w:eastAsia="仿宋_GB2312" w:hint="eastAsia"/>
        </w:rPr>
        <w:t>项目前期工作计划下达后，相关部门应同步开展以下工作。</w:t>
      </w:r>
    </w:p>
    <w:p w:rsidR="00B34E01" w:rsidRDefault="00B34E01" w:rsidP="00567235">
      <w:pPr>
        <w:spacing w:line="640" w:lineRule="exact"/>
        <w:ind w:firstLine="31680"/>
        <w:rPr>
          <w:rFonts w:ascii="仿宋_GB2312" w:eastAsia="仿宋_GB2312"/>
        </w:rPr>
      </w:pPr>
      <w:r>
        <w:rPr>
          <w:rFonts w:ascii="仿宋_GB2312" w:eastAsia="仿宋_GB2312"/>
        </w:rPr>
        <w:t>1</w:t>
      </w:r>
      <w:r>
        <w:rPr>
          <w:rFonts w:ascii="仿宋_GB2312" w:eastAsia="仿宋_GB2312" w:hint="eastAsia"/>
        </w:rPr>
        <w:t>、自然资源和规划部门根据需要，将规划选址意见（含边界图）通过当地政府网站、主要报刊或者其他形式征求公众意见。开展用地勘测定界、地质灾害危险评估及压覆矿产资源审查等工作。</w:t>
      </w:r>
    </w:p>
    <w:p w:rsidR="00B34E01" w:rsidRDefault="00B34E01" w:rsidP="00567235">
      <w:pPr>
        <w:spacing w:line="640" w:lineRule="exact"/>
        <w:ind w:firstLine="31680"/>
        <w:rPr>
          <w:rFonts w:ascii="仿宋_GB2312" w:eastAsia="仿宋_GB2312"/>
        </w:rPr>
      </w:pPr>
      <w:r>
        <w:rPr>
          <w:rFonts w:ascii="仿宋_GB2312" w:eastAsia="仿宋_GB2312"/>
        </w:rPr>
        <w:t>2</w:t>
      </w:r>
      <w:r>
        <w:rPr>
          <w:rFonts w:ascii="仿宋_GB2312" w:eastAsia="仿宋_GB2312" w:hint="eastAsia"/>
        </w:rPr>
        <w:t>、涉及国有土地上房屋征收的项目，可在空间规划（多规合一）信息平台上共同会审并提出会审意见；牵头部门可组织发改、自然资源和规划、不动产登记等有关部门和所在区进行现场勘查并论证确定征收范围。</w:t>
      </w:r>
    </w:p>
    <w:p w:rsidR="00B34E01" w:rsidRDefault="00B34E01" w:rsidP="00B936D4">
      <w:pPr>
        <w:pStyle w:val="ListParagraph"/>
        <w:adjustRightInd w:val="0"/>
        <w:snapToGrid w:val="0"/>
        <w:spacing w:afterLines="50" w:line="640" w:lineRule="exact"/>
        <w:ind w:firstLineChars="0" w:firstLine="643"/>
        <w:jc w:val="center"/>
        <w:outlineLvl w:val="0"/>
        <w:rPr>
          <w:rFonts w:ascii="楷体_GB2312" w:eastAsia="楷体_GB2312"/>
          <w:b/>
          <w:sz w:val="32"/>
          <w:szCs w:val="32"/>
        </w:rPr>
      </w:pPr>
      <w:bookmarkStart w:id="3" w:name="_Toc398646309"/>
      <w:r>
        <w:rPr>
          <w:rFonts w:ascii="楷体_GB2312" w:eastAsia="楷体_GB2312" w:hint="eastAsia"/>
          <w:b/>
          <w:sz w:val="32"/>
          <w:szCs w:val="32"/>
        </w:rPr>
        <w:t>第三章</w:t>
      </w:r>
      <w:r>
        <w:rPr>
          <w:rFonts w:ascii="楷体_GB2312" w:eastAsia="楷体_GB2312"/>
          <w:b/>
          <w:sz w:val="32"/>
          <w:szCs w:val="32"/>
        </w:rPr>
        <w:t xml:space="preserve">  </w:t>
      </w:r>
      <w:r>
        <w:rPr>
          <w:rFonts w:ascii="楷体_GB2312" w:eastAsia="楷体_GB2312" w:hint="eastAsia"/>
          <w:b/>
          <w:sz w:val="32"/>
          <w:szCs w:val="32"/>
        </w:rPr>
        <w:t>出让用地项目生成机制</w:t>
      </w:r>
      <w:bookmarkEnd w:id="3"/>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第十条</w:t>
      </w:r>
      <w:r>
        <w:rPr>
          <w:rFonts w:ascii="仿宋_GB2312" w:eastAsia="仿宋_GB2312"/>
          <w:szCs w:val="30"/>
        </w:rPr>
        <w:t xml:space="preserve"> </w:t>
      </w:r>
      <w:r>
        <w:rPr>
          <w:rFonts w:ascii="仿宋_GB2312" w:eastAsia="仿宋_GB2312" w:hint="eastAsia"/>
          <w:szCs w:val="30"/>
        </w:rPr>
        <w:t>出让用地项目包括通过公开出让的一般经营性用地项目及工业用地项目。</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第十一条</w:t>
      </w:r>
      <w:r>
        <w:rPr>
          <w:rFonts w:ascii="仿宋_GB2312" w:eastAsia="仿宋_GB2312"/>
          <w:szCs w:val="30"/>
        </w:rPr>
        <w:t xml:space="preserve"> </w:t>
      </w:r>
      <w:r>
        <w:rPr>
          <w:rFonts w:ascii="仿宋_GB2312" w:eastAsia="仿宋_GB2312" w:hint="eastAsia"/>
          <w:szCs w:val="30"/>
        </w:rPr>
        <w:t>一般经营性用地项目生成通过制定年度出让计划进行管理。</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工业用地项目通过制定用地出让方案进行管理。</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第十二条</w:t>
      </w:r>
      <w:r>
        <w:rPr>
          <w:rFonts w:ascii="仿宋_GB2312" w:eastAsia="仿宋_GB2312"/>
          <w:szCs w:val="30"/>
        </w:rPr>
        <w:t xml:space="preserve"> </w:t>
      </w:r>
      <w:r>
        <w:rPr>
          <w:rFonts w:ascii="仿宋_GB2312" w:eastAsia="仿宋_GB2312" w:hint="eastAsia"/>
          <w:szCs w:val="30"/>
        </w:rPr>
        <w:t>一般经营性用地项目年度出让计划按以下流程制定和实施。</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szCs w:val="30"/>
        </w:rPr>
        <w:t>1</w:t>
      </w:r>
      <w:r>
        <w:rPr>
          <w:rFonts w:ascii="仿宋_GB2312" w:eastAsia="仿宋_GB2312" w:hint="eastAsia"/>
          <w:szCs w:val="30"/>
        </w:rPr>
        <w:t>、计划草案提出：各区政府、开发区（园区）管委会等根据国民经济与社会发展需求和土地市场情况，协同自然资源和规划部门整理提出下一年度一般经营性用地出让计划（草案）。</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szCs w:val="30"/>
        </w:rPr>
        <w:t>2</w:t>
      </w:r>
      <w:r>
        <w:rPr>
          <w:rFonts w:ascii="仿宋_GB2312" w:eastAsia="仿宋_GB2312" w:hint="eastAsia"/>
          <w:szCs w:val="30"/>
        </w:rPr>
        <w:t>、空间实施规划制定：自然资源和规划部门根据年度出让计划（草案），在</w:t>
      </w:r>
      <w:r>
        <w:rPr>
          <w:rFonts w:ascii="仿宋_GB2312" w:eastAsia="仿宋_GB2312"/>
          <w:szCs w:val="30"/>
        </w:rPr>
        <w:t>30</w:t>
      </w:r>
      <w:r>
        <w:rPr>
          <w:rFonts w:ascii="仿宋_GB2312" w:eastAsia="仿宋_GB2312" w:hint="eastAsia"/>
          <w:szCs w:val="30"/>
        </w:rPr>
        <w:t>天内开展地块规划研究，形成一般经营性用地项目年度空间实施规划（建议稿），并发送至</w:t>
      </w:r>
      <w:r>
        <w:rPr>
          <w:rFonts w:ascii="仿宋_GB2312" w:eastAsia="仿宋_GB2312" w:hint="eastAsia"/>
        </w:rPr>
        <w:t>农业农村、生态环境、水利、应急管理</w:t>
      </w:r>
      <w:r>
        <w:rPr>
          <w:rFonts w:ascii="仿宋_GB2312" w:eastAsia="仿宋_GB2312" w:hint="eastAsia"/>
          <w:szCs w:val="30"/>
        </w:rPr>
        <w:t>等部门征集意见，各部门在</w:t>
      </w:r>
      <w:r>
        <w:rPr>
          <w:rFonts w:ascii="仿宋_GB2312" w:eastAsia="仿宋_GB2312"/>
          <w:szCs w:val="30"/>
        </w:rPr>
        <w:t>10</w:t>
      </w:r>
      <w:r>
        <w:rPr>
          <w:rFonts w:ascii="仿宋_GB2312" w:eastAsia="仿宋_GB2312" w:hint="eastAsia"/>
          <w:szCs w:val="30"/>
        </w:rPr>
        <w:t>天内提出相关意见。</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农林部门核实是否占用农田、林地、湿地等，提出项目农田、林地、湿地等使用意见。</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生态环境部门核实是否符合生态环境规划，提出环评预审意见。</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水利部门核实是否符合防洪、水保专项规划，提出防洪、水保意见。</w:t>
      </w:r>
    </w:p>
    <w:p w:rsidR="00B34E01" w:rsidRDefault="00B34E01" w:rsidP="00567235">
      <w:pPr>
        <w:spacing w:line="640" w:lineRule="exact"/>
        <w:ind w:firstLine="31680"/>
        <w:rPr>
          <w:rFonts w:ascii="仿宋_GB2312" w:eastAsia="仿宋_GB2312"/>
        </w:rPr>
      </w:pPr>
      <w:r>
        <w:rPr>
          <w:rFonts w:ascii="仿宋_GB2312" w:eastAsia="仿宋_GB2312" w:hint="eastAsia"/>
        </w:rPr>
        <w:t>住房和城乡建设部门核实土地房屋征收、安置等情况，提出相关意见</w:t>
      </w:r>
    </w:p>
    <w:p w:rsidR="00B34E01" w:rsidRDefault="00B34E01" w:rsidP="00567235">
      <w:pPr>
        <w:spacing w:line="640" w:lineRule="exact"/>
        <w:ind w:firstLine="31680"/>
        <w:rPr>
          <w:rFonts w:ascii="仿宋_GB2312" w:eastAsia="仿宋_GB2312"/>
          <w:szCs w:val="30"/>
        </w:rPr>
      </w:pPr>
      <w:r>
        <w:rPr>
          <w:rFonts w:ascii="仿宋_GB2312" w:eastAsia="仿宋_GB2312" w:hint="eastAsia"/>
        </w:rPr>
        <w:t>应急管理部门核实项目空间情况，提出地震、水旱等灾害防治的相关意见。</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自然资源和规划部门汇总整理各部门意见，形成一般经营性用地项目年度空间实施规划，充实完善年度用地出让计划（草案）。</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szCs w:val="30"/>
        </w:rPr>
        <w:t>3</w:t>
      </w:r>
      <w:r>
        <w:rPr>
          <w:rFonts w:ascii="仿宋_GB2312" w:eastAsia="仿宋_GB2312" w:hint="eastAsia"/>
          <w:szCs w:val="30"/>
        </w:rPr>
        <w:t>、计划报批：自然资源和规划部门结合一般经营性用地项目年度空间实施规划和年度拟出让地块控规图则，对一般经营性用地年度出让计划（草案）进行补充完善，分批次按程序报市政府、市土地管理议事机构批准。</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szCs w:val="30"/>
        </w:rPr>
        <w:t>4</w:t>
      </w:r>
      <w:r>
        <w:rPr>
          <w:rFonts w:ascii="仿宋_GB2312" w:eastAsia="仿宋_GB2312" w:hint="eastAsia"/>
          <w:szCs w:val="30"/>
        </w:rPr>
        <w:t>、计划下达：自然资源和规划部门在市政府批准后</w:t>
      </w:r>
      <w:r>
        <w:rPr>
          <w:rFonts w:ascii="仿宋_GB2312" w:eastAsia="仿宋_GB2312"/>
          <w:szCs w:val="30"/>
        </w:rPr>
        <w:t>5</w:t>
      </w:r>
      <w:r>
        <w:rPr>
          <w:rFonts w:ascii="仿宋_GB2312" w:eastAsia="仿宋_GB2312" w:hint="eastAsia"/>
          <w:szCs w:val="30"/>
        </w:rPr>
        <w:t>个工作日内，正式下达一般经营性用地年度出让计划。</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年度出让计划应明确地块名称、用地性质、开发强度、主要公共设施配套要求、出让条件、拟出让时间、前期工作分工、前期工作完成时限、前期工作责任单位等内容。</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szCs w:val="30"/>
        </w:rPr>
        <w:t>5</w:t>
      </w:r>
      <w:r>
        <w:rPr>
          <w:rFonts w:ascii="仿宋_GB2312" w:eastAsia="仿宋_GB2312" w:hint="eastAsia"/>
          <w:szCs w:val="30"/>
        </w:rPr>
        <w:t>、计划实施：各前期工作责任单位应按计划在规定时限内完成出让方案制定、净地提供等前期工作，自然资源和规划部门应按程序牵头组织方案报审。</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szCs w:val="30"/>
        </w:rPr>
        <w:t>6</w:t>
      </w:r>
      <w:r>
        <w:rPr>
          <w:rFonts w:ascii="仿宋_GB2312" w:eastAsia="仿宋_GB2312" w:hint="eastAsia"/>
          <w:szCs w:val="30"/>
        </w:rPr>
        <w:t>、计划增补：</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未列入年度出让计划的项目，经市、区政府研究确定可作为计划外新增项目组织出让的，由项目责任部门商自然资源和规划部门按上述程序启动计划增补。</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第十三条</w:t>
      </w:r>
      <w:r>
        <w:rPr>
          <w:rFonts w:ascii="仿宋_GB2312" w:eastAsia="仿宋_GB2312"/>
          <w:szCs w:val="30"/>
        </w:rPr>
        <w:t xml:space="preserve"> </w:t>
      </w:r>
      <w:r>
        <w:rPr>
          <w:rFonts w:ascii="仿宋_GB2312" w:eastAsia="仿宋_GB2312" w:hint="eastAsia"/>
          <w:szCs w:val="30"/>
        </w:rPr>
        <w:t>工业用地项目出让方案按以下流程制定和实施。</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szCs w:val="30"/>
        </w:rPr>
        <w:t>1</w:t>
      </w:r>
      <w:r>
        <w:rPr>
          <w:rFonts w:ascii="仿宋_GB2312" w:eastAsia="仿宋_GB2312" w:hint="eastAsia"/>
          <w:szCs w:val="30"/>
        </w:rPr>
        <w:t>、项目启动：各区政府，开发区（园区）管委会等结合招商需求，滚动启动项目，提出选址意向、产业类型、建设内容及规模等相关前期材料，先后发送经信、自然资源、生态环境等部门。</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szCs w:val="30"/>
        </w:rPr>
        <w:t>2</w:t>
      </w:r>
      <w:r>
        <w:rPr>
          <w:rFonts w:ascii="仿宋_GB2312" w:eastAsia="仿宋_GB2312" w:hint="eastAsia"/>
          <w:szCs w:val="30"/>
        </w:rPr>
        <w:t>、项目审核：经信、自然资源、生态环境等部门分别对项目进行审核，各审核单位应在收到相关前期材料后</w:t>
      </w:r>
      <w:r>
        <w:rPr>
          <w:rFonts w:ascii="仿宋_GB2312" w:eastAsia="仿宋_GB2312"/>
          <w:szCs w:val="30"/>
        </w:rPr>
        <w:t>5</w:t>
      </w:r>
      <w:r>
        <w:rPr>
          <w:rFonts w:ascii="仿宋_GB2312" w:eastAsia="仿宋_GB2312" w:hint="eastAsia"/>
          <w:szCs w:val="30"/>
        </w:rPr>
        <w:t>个工作日内反馈审核意见，未按时反馈的视同对项目建设无异议。</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经信部门提出产业类型审核意见。</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自然资源和规划部门明确规划用地性质、规划规模、规划界址，是否属于规划区范围，是否符合产业供地政策及土地节约集约利用意见</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生态环境部门提出环境影响审核意见。</w:t>
      </w:r>
    </w:p>
    <w:p w:rsidR="00B34E01" w:rsidRDefault="00B34E01" w:rsidP="00567235">
      <w:pPr>
        <w:spacing w:line="640" w:lineRule="exact"/>
        <w:ind w:firstLine="31680"/>
        <w:rPr>
          <w:rFonts w:ascii="仿宋_GB2312" w:eastAsia="仿宋_GB2312"/>
        </w:rPr>
      </w:pPr>
      <w:r>
        <w:rPr>
          <w:rFonts w:ascii="仿宋_GB2312" w:eastAsia="仿宋_GB2312" w:hint="eastAsia"/>
        </w:rPr>
        <w:t>住房和城乡建设部门核实土地房屋征收、安置等情况，提出相关意见</w:t>
      </w:r>
    </w:p>
    <w:p w:rsidR="00B34E01" w:rsidRDefault="00B34E01" w:rsidP="00567235">
      <w:pPr>
        <w:spacing w:line="640" w:lineRule="exact"/>
        <w:ind w:firstLine="31680"/>
        <w:rPr>
          <w:rFonts w:ascii="仿宋_GB2312" w:eastAsia="仿宋_GB2312"/>
          <w:szCs w:val="30"/>
        </w:rPr>
      </w:pPr>
      <w:r>
        <w:rPr>
          <w:rFonts w:ascii="仿宋_GB2312" w:eastAsia="仿宋_GB2312" w:hint="eastAsia"/>
        </w:rPr>
        <w:t>应急管理部门核实项目空间情况，提出地震、水旱等灾害防治的相关意见。</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各区政府，开发区（园区）管委会等汇总各部门审核意见，审核通过的项目提交自然资源和规划部门。</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szCs w:val="30"/>
        </w:rPr>
        <w:t>3</w:t>
      </w:r>
      <w:r>
        <w:rPr>
          <w:rFonts w:ascii="仿宋_GB2312" w:eastAsia="仿宋_GB2312" w:hint="eastAsia"/>
          <w:szCs w:val="30"/>
        </w:rPr>
        <w:t>、规划设计条件编制：自然资源和规划部门将结合项目前期材料及审核意见在</w:t>
      </w:r>
      <w:r>
        <w:rPr>
          <w:rFonts w:ascii="仿宋_GB2312" w:eastAsia="仿宋_GB2312"/>
          <w:szCs w:val="30"/>
        </w:rPr>
        <w:t>15</w:t>
      </w:r>
      <w:r>
        <w:rPr>
          <w:rFonts w:ascii="仿宋_GB2312" w:eastAsia="仿宋_GB2312" w:hint="eastAsia"/>
          <w:szCs w:val="30"/>
        </w:rPr>
        <w:t>个工作日内完成规划条件编制，提交各区政府，开发区（园区）管委会等。</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szCs w:val="30"/>
        </w:rPr>
        <w:t>4</w:t>
      </w:r>
      <w:r>
        <w:rPr>
          <w:rFonts w:ascii="仿宋_GB2312" w:eastAsia="仿宋_GB2312" w:hint="eastAsia"/>
          <w:szCs w:val="30"/>
        </w:rPr>
        <w:t>、出让方案制定和报批：自然资源和规划部门牵头会同各区政府、开发区管委会等，根据规划设计条件，在</w:t>
      </w:r>
      <w:r>
        <w:rPr>
          <w:rFonts w:ascii="仿宋_GB2312" w:eastAsia="仿宋_GB2312"/>
          <w:szCs w:val="30"/>
        </w:rPr>
        <w:t>15</w:t>
      </w:r>
      <w:r>
        <w:rPr>
          <w:rFonts w:ascii="仿宋_GB2312" w:eastAsia="仿宋_GB2312" w:hint="eastAsia"/>
          <w:szCs w:val="30"/>
        </w:rPr>
        <w:t>个工作日内拟订出让方案，按程序报市土委会和市政府批准后，形成并下达工业用地出让方案。</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szCs w:val="30"/>
        </w:rPr>
        <w:t>5</w:t>
      </w:r>
      <w:r>
        <w:rPr>
          <w:rFonts w:ascii="仿宋_GB2312" w:eastAsia="仿宋_GB2312" w:hint="eastAsia"/>
          <w:szCs w:val="30"/>
        </w:rPr>
        <w:t>、方案实施：自然资源和规划部门牵头，按程序及时组织开展项目用地公开出让工作。</w:t>
      </w:r>
    </w:p>
    <w:p w:rsidR="00B34E01" w:rsidRDefault="00B34E01" w:rsidP="00567235">
      <w:pPr>
        <w:adjustRightInd w:val="0"/>
        <w:snapToGrid w:val="0"/>
        <w:spacing w:line="640" w:lineRule="exact"/>
        <w:ind w:firstLine="31680"/>
        <w:jc w:val="left"/>
        <w:rPr>
          <w:rFonts w:ascii="仿宋_GB2312" w:eastAsia="仿宋_GB2312"/>
          <w:sz w:val="32"/>
          <w:szCs w:val="32"/>
        </w:rPr>
      </w:pPr>
      <w:r>
        <w:rPr>
          <w:rFonts w:ascii="仿宋_GB2312" w:eastAsia="仿宋_GB2312" w:hint="eastAsia"/>
          <w:szCs w:val="30"/>
        </w:rPr>
        <w:t>第十四条</w:t>
      </w:r>
      <w:r>
        <w:rPr>
          <w:rFonts w:ascii="仿宋_GB2312" w:eastAsia="仿宋_GB2312"/>
          <w:szCs w:val="30"/>
        </w:rPr>
        <w:t xml:space="preserve"> </w:t>
      </w:r>
      <w:r>
        <w:rPr>
          <w:rFonts w:ascii="仿宋_GB2312" w:eastAsia="仿宋_GB2312" w:hint="eastAsia"/>
          <w:szCs w:val="30"/>
        </w:rPr>
        <w:t>建立全市出让用地项目储备库制度。各区政府、开发区（园区）管委会等应及时将意向、在谈的招商项目录入出让用地项目储备库，条件成熟后正式进入项目生成阶段。未列入计划或未审核通过的项目，应转入项目储备库。</w:t>
      </w:r>
    </w:p>
    <w:p w:rsidR="00B34E01" w:rsidRDefault="00B34E01" w:rsidP="00B936D4">
      <w:pPr>
        <w:pStyle w:val="ListParagraph"/>
        <w:adjustRightInd w:val="0"/>
        <w:snapToGrid w:val="0"/>
        <w:spacing w:afterLines="50" w:line="640" w:lineRule="exact"/>
        <w:ind w:firstLineChars="0" w:firstLine="0"/>
        <w:jc w:val="center"/>
        <w:outlineLvl w:val="0"/>
        <w:rPr>
          <w:rFonts w:ascii="楷体_GB2312" w:eastAsia="楷体_GB2312"/>
          <w:b/>
          <w:sz w:val="32"/>
          <w:szCs w:val="32"/>
        </w:rPr>
      </w:pPr>
      <w:bookmarkStart w:id="4" w:name="_Toc398646310"/>
    </w:p>
    <w:p w:rsidR="00B34E01" w:rsidRDefault="00B34E01" w:rsidP="00B936D4">
      <w:pPr>
        <w:pStyle w:val="ListParagraph"/>
        <w:adjustRightInd w:val="0"/>
        <w:snapToGrid w:val="0"/>
        <w:spacing w:afterLines="50" w:line="640" w:lineRule="exact"/>
        <w:ind w:firstLineChars="0" w:firstLine="0"/>
        <w:jc w:val="center"/>
        <w:outlineLvl w:val="0"/>
        <w:rPr>
          <w:rFonts w:ascii="楷体_GB2312" w:eastAsia="楷体_GB2312"/>
          <w:b/>
          <w:sz w:val="32"/>
          <w:szCs w:val="32"/>
        </w:rPr>
      </w:pPr>
      <w:r>
        <w:rPr>
          <w:rFonts w:ascii="楷体_GB2312" w:eastAsia="楷体_GB2312" w:hint="eastAsia"/>
          <w:b/>
          <w:sz w:val="32"/>
          <w:szCs w:val="32"/>
        </w:rPr>
        <w:t>第四章</w:t>
      </w:r>
      <w:r>
        <w:rPr>
          <w:rFonts w:ascii="楷体_GB2312" w:eastAsia="楷体_GB2312"/>
          <w:b/>
          <w:sz w:val="32"/>
          <w:szCs w:val="32"/>
        </w:rPr>
        <w:t xml:space="preserve">  </w:t>
      </w:r>
      <w:r>
        <w:rPr>
          <w:rFonts w:ascii="楷体_GB2312" w:eastAsia="楷体_GB2312" w:hint="eastAsia"/>
          <w:b/>
          <w:sz w:val="32"/>
          <w:szCs w:val="32"/>
        </w:rPr>
        <w:t>附则</w:t>
      </w:r>
    </w:p>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第十五条</w:t>
      </w:r>
      <w:r>
        <w:rPr>
          <w:rFonts w:ascii="仿宋_GB2312" w:eastAsia="仿宋_GB2312"/>
          <w:szCs w:val="30"/>
        </w:rPr>
        <w:t xml:space="preserve"> </w:t>
      </w:r>
      <w:r>
        <w:rPr>
          <w:rFonts w:ascii="仿宋_GB2312" w:eastAsia="仿宋_GB2312" w:hint="eastAsia"/>
          <w:szCs w:val="30"/>
        </w:rPr>
        <w:t>未按本办法要求完成各项工作的，按照有关规定予以责任追究。</w:t>
      </w:r>
    </w:p>
    <w:p w:rsidR="00B34E01" w:rsidRDefault="00B34E01" w:rsidP="005E0C8A">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第十六条</w:t>
      </w:r>
      <w:r>
        <w:rPr>
          <w:rFonts w:ascii="仿宋_GB2312" w:eastAsia="仿宋_GB2312"/>
          <w:szCs w:val="30"/>
        </w:rPr>
        <w:t xml:space="preserve"> </w:t>
      </w:r>
      <w:r>
        <w:rPr>
          <w:rFonts w:ascii="仿宋_GB2312" w:eastAsia="仿宋_GB2312" w:hint="eastAsia"/>
          <w:szCs w:val="30"/>
        </w:rPr>
        <w:t>市委、市政府明确的新增项目或其他特殊紧急项目，按照“首接责任制”原则，谁牵头、谁落实。</w:t>
      </w:r>
    </w:p>
    <w:bookmarkEnd w:id="4"/>
    <w:p w:rsidR="00B34E01" w:rsidRDefault="00B34E01" w:rsidP="00567235">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第十七条</w:t>
      </w:r>
      <w:r>
        <w:rPr>
          <w:rFonts w:ascii="仿宋_GB2312" w:eastAsia="仿宋_GB2312"/>
          <w:szCs w:val="30"/>
        </w:rPr>
        <w:t xml:space="preserve"> </w:t>
      </w:r>
      <w:r>
        <w:rPr>
          <w:rFonts w:ascii="仿宋_GB2312" w:eastAsia="仿宋_GB2312" w:hint="eastAsia"/>
          <w:szCs w:val="30"/>
        </w:rPr>
        <w:t>本办法由马鞍山市工程建设项目审批改革领导小组办公室负责解释。</w:t>
      </w:r>
    </w:p>
    <w:p w:rsidR="00B34E01" w:rsidRDefault="00B34E01" w:rsidP="005E0C8A">
      <w:pPr>
        <w:adjustRightInd w:val="0"/>
        <w:snapToGrid w:val="0"/>
        <w:spacing w:line="640" w:lineRule="exact"/>
        <w:ind w:firstLine="31680"/>
        <w:jc w:val="left"/>
        <w:rPr>
          <w:rFonts w:ascii="仿宋_GB2312" w:eastAsia="仿宋_GB2312"/>
          <w:szCs w:val="30"/>
        </w:rPr>
      </w:pPr>
      <w:r>
        <w:rPr>
          <w:rFonts w:ascii="仿宋_GB2312" w:eastAsia="仿宋_GB2312" w:hint="eastAsia"/>
          <w:szCs w:val="30"/>
        </w:rPr>
        <w:t>第十八条</w:t>
      </w:r>
      <w:r>
        <w:rPr>
          <w:rFonts w:ascii="仿宋_GB2312" w:eastAsia="仿宋_GB2312"/>
          <w:szCs w:val="30"/>
        </w:rPr>
        <w:t xml:space="preserve"> </w:t>
      </w:r>
      <w:r>
        <w:rPr>
          <w:rFonts w:ascii="仿宋_GB2312" w:eastAsia="仿宋_GB2312" w:hint="eastAsia"/>
          <w:szCs w:val="30"/>
        </w:rPr>
        <w:t>本办法自公布之日起施行。</w:t>
      </w:r>
    </w:p>
    <w:sectPr w:rsidR="00B34E01" w:rsidSect="00CB0ECC">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01" w:rsidRDefault="00B34E01" w:rsidP="005E0C8A">
      <w:pPr>
        <w:ind w:firstLine="31680"/>
      </w:pPr>
      <w:r>
        <w:separator/>
      </w:r>
    </w:p>
  </w:endnote>
  <w:endnote w:type="continuationSeparator" w:id="0">
    <w:p w:rsidR="00B34E01" w:rsidRDefault="00B34E01" w:rsidP="005E0C8A">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宋体-方正超大字符集"/>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01" w:rsidRDefault="00B34E01" w:rsidP="005E0C8A">
    <w:pPr>
      <w:pStyle w:val="Footer"/>
      <w:ind w:firstLine="31680"/>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2</w:t>
    </w:r>
    <w:r>
      <w:rPr>
        <w:kern w:val="0"/>
        <w:sz w:val="28"/>
        <w:szCs w:val="28"/>
      </w:rPr>
      <w:fldChar w:fldCharType="end"/>
    </w:r>
    <w:r>
      <w:rPr>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01" w:rsidRDefault="00B34E01" w:rsidP="005E0C8A">
    <w:pPr>
      <w:pStyle w:val="Footer"/>
      <w:ind w:firstLine="31680"/>
      <w:jc w:val="center"/>
    </w:pPr>
    <w:fldSimple w:instr="PAGE   \* MERGEFORMAT">
      <w:r w:rsidRPr="00567235">
        <w:rPr>
          <w:noProof/>
          <w:lang w:val="zh-CN"/>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01" w:rsidRDefault="00B34E01" w:rsidP="005E0C8A">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01" w:rsidRDefault="00B34E01" w:rsidP="005E0C8A">
      <w:pPr>
        <w:ind w:firstLine="31680"/>
      </w:pPr>
      <w:r>
        <w:separator/>
      </w:r>
    </w:p>
  </w:footnote>
  <w:footnote w:type="continuationSeparator" w:id="0">
    <w:p w:rsidR="00B34E01" w:rsidRDefault="00B34E01" w:rsidP="005E0C8A">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01" w:rsidRDefault="00B34E01" w:rsidP="005E0C8A">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01" w:rsidRDefault="00B34E01" w:rsidP="005E0C8A">
    <w:pPr>
      <w:pStyle w:val="Heade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01" w:rsidRDefault="00B34E01" w:rsidP="005E0C8A">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6FD"/>
    <w:rsid w:val="00006661"/>
    <w:rsid w:val="00015B1B"/>
    <w:rsid w:val="00016ED9"/>
    <w:rsid w:val="000207BF"/>
    <w:rsid w:val="00020E85"/>
    <w:rsid w:val="000246AD"/>
    <w:rsid w:val="0002571B"/>
    <w:rsid w:val="00030985"/>
    <w:rsid w:val="00032C59"/>
    <w:rsid w:val="00032F09"/>
    <w:rsid w:val="00034ECF"/>
    <w:rsid w:val="00036888"/>
    <w:rsid w:val="00040CBD"/>
    <w:rsid w:val="00041D5B"/>
    <w:rsid w:val="00041FC2"/>
    <w:rsid w:val="00043D61"/>
    <w:rsid w:val="00045879"/>
    <w:rsid w:val="00046552"/>
    <w:rsid w:val="000513A6"/>
    <w:rsid w:val="000537C0"/>
    <w:rsid w:val="000557BF"/>
    <w:rsid w:val="00063204"/>
    <w:rsid w:val="000657D3"/>
    <w:rsid w:val="00066205"/>
    <w:rsid w:val="000671A9"/>
    <w:rsid w:val="000709B9"/>
    <w:rsid w:val="00073D69"/>
    <w:rsid w:val="00074C95"/>
    <w:rsid w:val="00074E28"/>
    <w:rsid w:val="000751A5"/>
    <w:rsid w:val="00076AC3"/>
    <w:rsid w:val="000831DE"/>
    <w:rsid w:val="000841DB"/>
    <w:rsid w:val="00084F67"/>
    <w:rsid w:val="00086343"/>
    <w:rsid w:val="000903E4"/>
    <w:rsid w:val="00091738"/>
    <w:rsid w:val="000919A5"/>
    <w:rsid w:val="000927DA"/>
    <w:rsid w:val="000964C1"/>
    <w:rsid w:val="0009740E"/>
    <w:rsid w:val="000A114E"/>
    <w:rsid w:val="000A2B79"/>
    <w:rsid w:val="000A489E"/>
    <w:rsid w:val="000A760D"/>
    <w:rsid w:val="000A7C00"/>
    <w:rsid w:val="000B2011"/>
    <w:rsid w:val="000B4DCE"/>
    <w:rsid w:val="000B6123"/>
    <w:rsid w:val="000C136D"/>
    <w:rsid w:val="000C1C34"/>
    <w:rsid w:val="000C1C96"/>
    <w:rsid w:val="000C2415"/>
    <w:rsid w:val="000C2EF6"/>
    <w:rsid w:val="000C3FF8"/>
    <w:rsid w:val="000C7392"/>
    <w:rsid w:val="000D4DB4"/>
    <w:rsid w:val="000D5EE6"/>
    <w:rsid w:val="000D5F45"/>
    <w:rsid w:val="000D67F1"/>
    <w:rsid w:val="000E24C6"/>
    <w:rsid w:val="000E3A3E"/>
    <w:rsid w:val="000E3CF8"/>
    <w:rsid w:val="000E79AB"/>
    <w:rsid w:val="000E7DC3"/>
    <w:rsid w:val="000F078A"/>
    <w:rsid w:val="000F0B57"/>
    <w:rsid w:val="000F2F4F"/>
    <w:rsid w:val="000F3141"/>
    <w:rsid w:val="000F6EF4"/>
    <w:rsid w:val="000F718E"/>
    <w:rsid w:val="00104C32"/>
    <w:rsid w:val="00104DF7"/>
    <w:rsid w:val="00105C82"/>
    <w:rsid w:val="00106207"/>
    <w:rsid w:val="0011152C"/>
    <w:rsid w:val="001131C1"/>
    <w:rsid w:val="00114B2B"/>
    <w:rsid w:val="00114CF4"/>
    <w:rsid w:val="00114F03"/>
    <w:rsid w:val="00115567"/>
    <w:rsid w:val="00116BB4"/>
    <w:rsid w:val="0012066F"/>
    <w:rsid w:val="001206DA"/>
    <w:rsid w:val="0012319E"/>
    <w:rsid w:val="00125752"/>
    <w:rsid w:val="00126B3A"/>
    <w:rsid w:val="0012780F"/>
    <w:rsid w:val="00130795"/>
    <w:rsid w:val="00131CA2"/>
    <w:rsid w:val="00131CD8"/>
    <w:rsid w:val="00131E81"/>
    <w:rsid w:val="00134B93"/>
    <w:rsid w:val="00134C8E"/>
    <w:rsid w:val="00134F33"/>
    <w:rsid w:val="001357C2"/>
    <w:rsid w:val="00137186"/>
    <w:rsid w:val="001435C9"/>
    <w:rsid w:val="001457D0"/>
    <w:rsid w:val="001463EC"/>
    <w:rsid w:val="00156127"/>
    <w:rsid w:val="0015617C"/>
    <w:rsid w:val="00160DED"/>
    <w:rsid w:val="00162DFF"/>
    <w:rsid w:val="00165278"/>
    <w:rsid w:val="001677FE"/>
    <w:rsid w:val="0017000D"/>
    <w:rsid w:val="00170786"/>
    <w:rsid w:val="00170822"/>
    <w:rsid w:val="00170DEC"/>
    <w:rsid w:val="0017153C"/>
    <w:rsid w:val="00174A68"/>
    <w:rsid w:val="001757DE"/>
    <w:rsid w:val="0017650B"/>
    <w:rsid w:val="00177782"/>
    <w:rsid w:val="0018092A"/>
    <w:rsid w:val="00181EE4"/>
    <w:rsid w:val="00184517"/>
    <w:rsid w:val="00185F94"/>
    <w:rsid w:val="00191B9E"/>
    <w:rsid w:val="00192565"/>
    <w:rsid w:val="00192DBB"/>
    <w:rsid w:val="00196F90"/>
    <w:rsid w:val="001A067F"/>
    <w:rsid w:val="001A198B"/>
    <w:rsid w:val="001A1BAD"/>
    <w:rsid w:val="001A21D6"/>
    <w:rsid w:val="001A36B0"/>
    <w:rsid w:val="001A42BD"/>
    <w:rsid w:val="001A6935"/>
    <w:rsid w:val="001B1507"/>
    <w:rsid w:val="001B3323"/>
    <w:rsid w:val="001B6618"/>
    <w:rsid w:val="001C14F9"/>
    <w:rsid w:val="001C19FB"/>
    <w:rsid w:val="001C34E8"/>
    <w:rsid w:val="001C3EFE"/>
    <w:rsid w:val="001C6BAE"/>
    <w:rsid w:val="001D2A38"/>
    <w:rsid w:val="001D2C42"/>
    <w:rsid w:val="001D3812"/>
    <w:rsid w:val="001D427A"/>
    <w:rsid w:val="001D4E98"/>
    <w:rsid w:val="001D6770"/>
    <w:rsid w:val="001D67DE"/>
    <w:rsid w:val="001D7D25"/>
    <w:rsid w:val="001E1281"/>
    <w:rsid w:val="001E164E"/>
    <w:rsid w:val="001E253C"/>
    <w:rsid w:val="001E3352"/>
    <w:rsid w:val="001E532F"/>
    <w:rsid w:val="001E720A"/>
    <w:rsid w:val="001F01A9"/>
    <w:rsid w:val="001F022F"/>
    <w:rsid w:val="001F18D2"/>
    <w:rsid w:val="001F2184"/>
    <w:rsid w:val="001F2AE4"/>
    <w:rsid w:val="001F3AC2"/>
    <w:rsid w:val="001F461B"/>
    <w:rsid w:val="001F5652"/>
    <w:rsid w:val="001F5E96"/>
    <w:rsid w:val="001F7345"/>
    <w:rsid w:val="0020123A"/>
    <w:rsid w:val="00201259"/>
    <w:rsid w:val="00205968"/>
    <w:rsid w:val="00206342"/>
    <w:rsid w:val="002064C6"/>
    <w:rsid w:val="002115ED"/>
    <w:rsid w:val="0021172B"/>
    <w:rsid w:val="00212732"/>
    <w:rsid w:val="00212C8D"/>
    <w:rsid w:val="0021387E"/>
    <w:rsid w:val="002151C9"/>
    <w:rsid w:val="0021543E"/>
    <w:rsid w:val="0022481C"/>
    <w:rsid w:val="0022497B"/>
    <w:rsid w:val="00225B9E"/>
    <w:rsid w:val="002260C4"/>
    <w:rsid w:val="00226450"/>
    <w:rsid w:val="0022795B"/>
    <w:rsid w:val="00231551"/>
    <w:rsid w:val="002364A0"/>
    <w:rsid w:val="002378A4"/>
    <w:rsid w:val="0024094A"/>
    <w:rsid w:val="00241DD3"/>
    <w:rsid w:val="00243FF8"/>
    <w:rsid w:val="00244377"/>
    <w:rsid w:val="0025057B"/>
    <w:rsid w:val="00251854"/>
    <w:rsid w:val="0025267B"/>
    <w:rsid w:val="00253377"/>
    <w:rsid w:val="002551A2"/>
    <w:rsid w:val="002566BA"/>
    <w:rsid w:val="0026025A"/>
    <w:rsid w:val="00262123"/>
    <w:rsid w:val="00263CEB"/>
    <w:rsid w:val="0026469F"/>
    <w:rsid w:val="00265EB3"/>
    <w:rsid w:val="00270C3A"/>
    <w:rsid w:val="0027121C"/>
    <w:rsid w:val="00276152"/>
    <w:rsid w:val="00276314"/>
    <w:rsid w:val="00280C60"/>
    <w:rsid w:val="00280D1A"/>
    <w:rsid w:val="002820C4"/>
    <w:rsid w:val="002822C8"/>
    <w:rsid w:val="002860AF"/>
    <w:rsid w:val="002864BB"/>
    <w:rsid w:val="002879B3"/>
    <w:rsid w:val="0029024F"/>
    <w:rsid w:val="0029110B"/>
    <w:rsid w:val="00293883"/>
    <w:rsid w:val="0029487C"/>
    <w:rsid w:val="00297699"/>
    <w:rsid w:val="002A0190"/>
    <w:rsid w:val="002A2C03"/>
    <w:rsid w:val="002A68D5"/>
    <w:rsid w:val="002A75D5"/>
    <w:rsid w:val="002A7F5D"/>
    <w:rsid w:val="002B004A"/>
    <w:rsid w:val="002B00FF"/>
    <w:rsid w:val="002B17E0"/>
    <w:rsid w:val="002B60EB"/>
    <w:rsid w:val="002B6873"/>
    <w:rsid w:val="002B7B69"/>
    <w:rsid w:val="002B7B6C"/>
    <w:rsid w:val="002C334B"/>
    <w:rsid w:val="002C4699"/>
    <w:rsid w:val="002C4CCF"/>
    <w:rsid w:val="002C652A"/>
    <w:rsid w:val="002D0C10"/>
    <w:rsid w:val="002D2AD8"/>
    <w:rsid w:val="002D3BF0"/>
    <w:rsid w:val="002D6E09"/>
    <w:rsid w:val="002E0795"/>
    <w:rsid w:val="002E0D69"/>
    <w:rsid w:val="002E1415"/>
    <w:rsid w:val="002E5209"/>
    <w:rsid w:val="002E651F"/>
    <w:rsid w:val="002E6ACB"/>
    <w:rsid w:val="002E75D8"/>
    <w:rsid w:val="002F0439"/>
    <w:rsid w:val="002F282B"/>
    <w:rsid w:val="002F3FB6"/>
    <w:rsid w:val="002F6763"/>
    <w:rsid w:val="002F6824"/>
    <w:rsid w:val="002F71A4"/>
    <w:rsid w:val="002F77DF"/>
    <w:rsid w:val="0030299D"/>
    <w:rsid w:val="00304B29"/>
    <w:rsid w:val="003067DC"/>
    <w:rsid w:val="00307163"/>
    <w:rsid w:val="00310C7A"/>
    <w:rsid w:val="003114F7"/>
    <w:rsid w:val="003120FC"/>
    <w:rsid w:val="003172E4"/>
    <w:rsid w:val="003179F7"/>
    <w:rsid w:val="00317CD6"/>
    <w:rsid w:val="00317FDA"/>
    <w:rsid w:val="0032218E"/>
    <w:rsid w:val="00323371"/>
    <w:rsid w:val="00327E27"/>
    <w:rsid w:val="003300C7"/>
    <w:rsid w:val="00331D86"/>
    <w:rsid w:val="00331F08"/>
    <w:rsid w:val="003338F9"/>
    <w:rsid w:val="003351EF"/>
    <w:rsid w:val="00335DD8"/>
    <w:rsid w:val="003414FB"/>
    <w:rsid w:val="0034235C"/>
    <w:rsid w:val="00343394"/>
    <w:rsid w:val="00344975"/>
    <w:rsid w:val="003451E8"/>
    <w:rsid w:val="0034533E"/>
    <w:rsid w:val="00345AF6"/>
    <w:rsid w:val="00351653"/>
    <w:rsid w:val="003518A0"/>
    <w:rsid w:val="00351C90"/>
    <w:rsid w:val="003579B2"/>
    <w:rsid w:val="00362390"/>
    <w:rsid w:val="00367F0F"/>
    <w:rsid w:val="00367F87"/>
    <w:rsid w:val="0037204D"/>
    <w:rsid w:val="00373239"/>
    <w:rsid w:val="00376095"/>
    <w:rsid w:val="0037657A"/>
    <w:rsid w:val="00385706"/>
    <w:rsid w:val="00386651"/>
    <w:rsid w:val="00387977"/>
    <w:rsid w:val="0039052F"/>
    <w:rsid w:val="00392053"/>
    <w:rsid w:val="003934C4"/>
    <w:rsid w:val="003965CF"/>
    <w:rsid w:val="00397958"/>
    <w:rsid w:val="003A0379"/>
    <w:rsid w:val="003A7B7A"/>
    <w:rsid w:val="003A7C4C"/>
    <w:rsid w:val="003B06A0"/>
    <w:rsid w:val="003B230E"/>
    <w:rsid w:val="003B2E5F"/>
    <w:rsid w:val="003B314D"/>
    <w:rsid w:val="003B43E7"/>
    <w:rsid w:val="003C2A36"/>
    <w:rsid w:val="003C5BA5"/>
    <w:rsid w:val="003C5BCE"/>
    <w:rsid w:val="003C607F"/>
    <w:rsid w:val="003C659C"/>
    <w:rsid w:val="003D19FB"/>
    <w:rsid w:val="003D4853"/>
    <w:rsid w:val="003D5C51"/>
    <w:rsid w:val="003D6610"/>
    <w:rsid w:val="003E2072"/>
    <w:rsid w:val="003E37B3"/>
    <w:rsid w:val="003E3DB6"/>
    <w:rsid w:val="003E4770"/>
    <w:rsid w:val="003F044C"/>
    <w:rsid w:val="003F0AF0"/>
    <w:rsid w:val="003F129E"/>
    <w:rsid w:val="003F3924"/>
    <w:rsid w:val="003F4068"/>
    <w:rsid w:val="003F4466"/>
    <w:rsid w:val="003F533B"/>
    <w:rsid w:val="003F7C29"/>
    <w:rsid w:val="00404D82"/>
    <w:rsid w:val="00406F05"/>
    <w:rsid w:val="0040728D"/>
    <w:rsid w:val="00411BD2"/>
    <w:rsid w:val="0041301B"/>
    <w:rsid w:val="004134E5"/>
    <w:rsid w:val="0041679B"/>
    <w:rsid w:val="00420B03"/>
    <w:rsid w:val="00420BC0"/>
    <w:rsid w:val="00420C5E"/>
    <w:rsid w:val="00421779"/>
    <w:rsid w:val="0042195A"/>
    <w:rsid w:val="0042290E"/>
    <w:rsid w:val="00424767"/>
    <w:rsid w:val="004265CB"/>
    <w:rsid w:val="004304DA"/>
    <w:rsid w:val="004306E8"/>
    <w:rsid w:val="00431D4F"/>
    <w:rsid w:val="00434D9D"/>
    <w:rsid w:val="004415FE"/>
    <w:rsid w:val="00444AA6"/>
    <w:rsid w:val="00450B9C"/>
    <w:rsid w:val="00451183"/>
    <w:rsid w:val="00453605"/>
    <w:rsid w:val="00455F91"/>
    <w:rsid w:val="0045782A"/>
    <w:rsid w:val="0046090F"/>
    <w:rsid w:val="00467501"/>
    <w:rsid w:val="00467829"/>
    <w:rsid w:val="00467C91"/>
    <w:rsid w:val="0047042E"/>
    <w:rsid w:val="004714C6"/>
    <w:rsid w:val="00475987"/>
    <w:rsid w:val="004769D7"/>
    <w:rsid w:val="00480328"/>
    <w:rsid w:val="00481794"/>
    <w:rsid w:val="00482CA7"/>
    <w:rsid w:val="00490282"/>
    <w:rsid w:val="004913BB"/>
    <w:rsid w:val="00492407"/>
    <w:rsid w:val="004927B7"/>
    <w:rsid w:val="00492B48"/>
    <w:rsid w:val="00494D0B"/>
    <w:rsid w:val="00497A24"/>
    <w:rsid w:val="004A0F2E"/>
    <w:rsid w:val="004A25A3"/>
    <w:rsid w:val="004A716A"/>
    <w:rsid w:val="004B01B2"/>
    <w:rsid w:val="004B1386"/>
    <w:rsid w:val="004B4329"/>
    <w:rsid w:val="004C21E3"/>
    <w:rsid w:val="004C5C43"/>
    <w:rsid w:val="004C5F16"/>
    <w:rsid w:val="004D0850"/>
    <w:rsid w:val="004D3B7B"/>
    <w:rsid w:val="004D4706"/>
    <w:rsid w:val="004E04A8"/>
    <w:rsid w:val="004E063D"/>
    <w:rsid w:val="004E2BAA"/>
    <w:rsid w:val="004E336F"/>
    <w:rsid w:val="004E4325"/>
    <w:rsid w:val="004F4307"/>
    <w:rsid w:val="004F494F"/>
    <w:rsid w:val="004F55D0"/>
    <w:rsid w:val="004F5A0E"/>
    <w:rsid w:val="004F62BA"/>
    <w:rsid w:val="004F7096"/>
    <w:rsid w:val="004F797D"/>
    <w:rsid w:val="004F7DB4"/>
    <w:rsid w:val="004F7FD6"/>
    <w:rsid w:val="005010D6"/>
    <w:rsid w:val="00501360"/>
    <w:rsid w:val="00502FBF"/>
    <w:rsid w:val="00503F3D"/>
    <w:rsid w:val="00507A53"/>
    <w:rsid w:val="0051093D"/>
    <w:rsid w:val="00514F89"/>
    <w:rsid w:val="00515D43"/>
    <w:rsid w:val="00520060"/>
    <w:rsid w:val="005214B1"/>
    <w:rsid w:val="00521E17"/>
    <w:rsid w:val="0052257A"/>
    <w:rsid w:val="00522980"/>
    <w:rsid w:val="00524F55"/>
    <w:rsid w:val="00525CF7"/>
    <w:rsid w:val="0052736D"/>
    <w:rsid w:val="00527891"/>
    <w:rsid w:val="0053535E"/>
    <w:rsid w:val="0053698F"/>
    <w:rsid w:val="00540019"/>
    <w:rsid w:val="00541067"/>
    <w:rsid w:val="00541BD1"/>
    <w:rsid w:val="00542CF7"/>
    <w:rsid w:val="005432FA"/>
    <w:rsid w:val="00546558"/>
    <w:rsid w:val="00553480"/>
    <w:rsid w:val="005601DC"/>
    <w:rsid w:val="00560E2D"/>
    <w:rsid w:val="00561807"/>
    <w:rsid w:val="005626CD"/>
    <w:rsid w:val="005628F8"/>
    <w:rsid w:val="0056316C"/>
    <w:rsid w:val="005632BF"/>
    <w:rsid w:val="0056411D"/>
    <w:rsid w:val="00567235"/>
    <w:rsid w:val="0056772D"/>
    <w:rsid w:val="005706FD"/>
    <w:rsid w:val="00570872"/>
    <w:rsid w:val="00572774"/>
    <w:rsid w:val="00574C13"/>
    <w:rsid w:val="00574D93"/>
    <w:rsid w:val="00575AE8"/>
    <w:rsid w:val="00577BBE"/>
    <w:rsid w:val="0058098B"/>
    <w:rsid w:val="005809D5"/>
    <w:rsid w:val="00581D3E"/>
    <w:rsid w:val="00585BC9"/>
    <w:rsid w:val="005866C6"/>
    <w:rsid w:val="00592525"/>
    <w:rsid w:val="005928FD"/>
    <w:rsid w:val="00595E08"/>
    <w:rsid w:val="005A1D62"/>
    <w:rsid w:val="005A32D9"/>
    <w:rsid w:val="005B023A"/>
    <w:rsid w:val="005B17DD"/>
    <w:rsid w:val="005B33D6"/>
    <w:rsid w:val="005B4A9C"/>
    <w:rsid w:val="005C4183"/>
    <w:rsid w:val="005C4AD7"/>
    <w:rsid w:val="005D2452"/>
    <w:rsid w:val="005D37AE"/>
    <w:rsid w:val="005D46CB"/>
    <w:rsid w:val="005D61B3"/>
    <w:rsid w:val="005E060E"/>
    <w:rsid w:val="005E0677"/>
    <w:rsid w:val="005E0922"/>
    <w:rsid w:val="005E0C8A"/>
    <w:rsid w:val="005E141D"/>
    <w:rsid w:val="005E257D"/>
    <w:rsid w:val="005E3354"/>
    <w:rsid w:val="005E65D4"/>
    <w:rsid w:val="005E7715"/>
    <w:rsid w:val="005F5D91"/>
    <w:rsid w:val="006009D8"/>
    <w:rsid w:val="00602E43"/>
    <w:rsid w:val="00604C2D"/>
    <w:rsid w:val="006053AB"/>
    <w:rsid w:val="006058B7"/>
    <w:rsid w:val="006125CA"/>
    <w:rsid w:val="006138D5"/>
    <w:rsid w:val="006144C2"/>
    <w:rsid w:val="0061649B"/>
    <w:rsid w:val="00616C0D"/>
    <w:rsid w:val="00616E33"/>
    <w:rsid w:val="00620C8F"/>
    <w:rsid w:val="00621B83"/>
    <w:rsid w:val="0062209A"/>
    <w:rsid w:val="00622207"/>
    <w:rsid w:val="006257E6"/>
    <w:rsid w:val="00625AAA"/>
    <w:rsid w:val="00625BB1"/>
    <w:rsid w:val="0062687F"/>
    <w:rsid w:val="006326DA"/>
    <w:rsid w:val="006330B7"/>
    <w:rsid w:val="006340FF"/>
    <w:rsid w:val="00635F87"/>
    <w:rsid w:val="0064234E"/>
    <w:rsid w:val="00644C12"/>
    <w:rsid w:val="00645807"/>
    <w:rsid w:val="00645950"/>
    <w:rsid w:val="00645FC7"/>
    <w:rsid w:val="00647388"/>
    <w:rsid w:val="00647739"/>
    <w:rsid w:val="006536B4"/>
    <w:rsid w:val="00656E47"/>
    <w:rsid w:val="0065739E"/>
    <w:rsid w:val="00657912"/>
    <w:rsid w:val="006604DC"/>
    <w:rsid w:val="00661B05"/>
    <w:rsid w:val="0066415C"/>
    <w:rsid w:val="00665343"/>
    <w:rsid w:val="00671D5E"/>
    <w:rsid w:val="00673B74"/>
    <w:rsid w:val="006752AD"/>
    <w:rsid w:val="00681C00"/>
    <w:rsid w:val="006828BA"/>
    <w:rsid w:val="00682EC3"/>
    <w:rsid w:val="006835F2"/>
    <w:rsid w:val="00684BE4"/>
    <w:rsid w:val="00685449"/>
    <w:rsid w:val="0068736F"/>
    <w:rsid w:val="0068789B"/>
    <w:rsid w:val="006902AB"/>
    <w:rsid w:val="00690736"/>
    <w:rsid w:val="006910AE"/>
    <w:rsid w:val="00692401"/>
    <w:rsid w:val="00695F2D"/>
    <w:rsid w:val="006960C1"/>
    <w:rsid w:val="006A0262"/>
    <w:rsid w:val="006A610A"/>
    <w:rsid w:val="006B11B7"/>
    <w:rsid w:val="006B2A1C"/>
    <w:rsid w:val="006B55BF"/>
    <w:rsid w:val="006B56BB"/>
    <w:rsid w:val="006C04E6"/>
    <w:rsid w:val="006C1DCB"/>
    <w:rsid w:val="006C39EC"/>
    <w:rsid w:val="006C46CB"/>
    <w:rsid w:val="006C4F11"/>
    <w:rsid w:val="006C5FC6"/>
    <w:rsid w:val="006C639A"/>
    <w:rsid w:val="006C7390"/>
    <w:rsid w:val="006D2CED"/>
    <w:rsid w:val="006D2FCE"/>
    <w:rsid w:val="006D3E00"/>
    <w:rsid w:val="006E0D9D"/>
    <w:rsid w:val="006E2946"/>
    <w:rsid w:val="006E465A"/>
    <w:rsid w:val="006E5B27"/>
    <w:rsid w:val="006E5DB0"/>
    <w:rsid w:val="006E5E9D"/>
    <w:rsid w:val="006F010C"/>
    <w:rsid w:val="006F3526"/>
    <w:rsid w:val="006F49DC"/>
    <w:rsid w:val="006F5D0F"/>
    <w:rsid w:val="006F6671"/>
    <w:rsid w:val="006F6FC4"/>
    <w:rsid w:val="0070079D"/>
    <w:rsid w:val="007051AE"/>
    <w:rsid w:val="0070698D"/>
    <w:rsid w:val="007070E6"/>
    <w:rsid w:val="007113AF"/>
    <w:rsid w:val="007119AE"/>
    <w:rsid w:val="007134E6"/>
    <w:rsid w:val="00713FDB"/>
    <w:rsid w:val="00714CA8"/>
    <w:rsid w:val="00715B3C"/>
    <w:rsid w:val="00717BB7"/>
    <w:rsid w:val="00717C6F"/>
    <w:rsid w:val="00717C9A"/>
    <w:rsid w:val="00720F27"/>
    <w:rsid w:val="00723EEE"/>
    <w:rsid w:val="0073068A"/>
    <w:rsid w:val="00731BF1"/>
    <w:rsid w:val="00733D09"/>
    <w:rsid w:val="007402EA"/>
    <w:rsid w:val="00741219"/>
    <w:rsid w:val="00742061"/>
    <w:rsid w:val="00743D3D"/>
    <w:rsid w:val="007457D8"/>
    <w:rsid w:val="00747F48"/>
    <w:rsid w:val="0075159C"/>
    <w:rsid w:val="007526F5"/>
    <w:rsid w:val="00752D49"/>
    <w:rsid w:val="007567E2"/>
    <w:rsid w:val="0076135C"/>
    <w:rsid w:val="00761F5E"/>
    <w:rsid w:val="007625D1"/>
    <w:rsid w:val="00763352"/>
    <w:rsid w:val="0076434E"/>
    <w:rsid w:val="007644FC"/>
    <w:rsid w:val="00764634"/>
    <w:rsid w:val="00764889"/>
    <w:rsid w:val="00765B16"/>
    <w:rsid w:val="00766B97"/>
    <w:rsid w:val="007670FD"/>
    <w:rsid w:val="00771101"/>
    <w:rsid w:val="007746E0"/>
    <w:rsid w:val="0077531F"/>
    <w:rsid w:val="00775555"/>
    <w:rsid w:val="007755EC"/>
    <w:rsid w:val="0077729C"/>
    <w:rsid w:val="00777C8E"/>
    <w:rsid w:val="00782413"/>
    <w:rsid w:val="007834A4"/>
    <w:rsid w:val="007847F4"/>
    <w:rsid w:val="00786B20"/>
    <w:rsid w:val="00790D0D"/>
    <w:rsid w:val="00790DF6"/>
    <w:rsid w:val="00796312"/>
    <w:rsid w:val="0079773B"/>
    <w:rsid w:val="007977A4"/>
    <w:rsid w:val="007A05CC"/>
    <w:rsid w:val="007A12B7"/>
    <w:rsid w:val="007A3702"/>
    <w:rsid w:val="007A45DF"/>
    <w:rsid w:val="007A7E83"/>
    <w:rsid w:val="007B04E8"/>
    <w:rsid w:val="007B24E8"/>
    <w:rsid w:val="007B251C"/>
    <w:rsid w:val="007B3CBE"/>
    <w:rsid w:val="007B5237"/>
    <w:rsid w:val="007B68BA"/>
    <w:rsid w:val="007B7C99"/>
    <w:rsid w:val="007C08A7"/>
    <w:rsid w:val="007C10AD"/>
    <w:rsid w:val="007C132A"/>
    <w:rsid w:val="007C2429"/>
    <w:rsid w:val="007C5120"/>
    <w:rsid w:val="007C5769"/>
    <w:rsid w:val="007C6B1F"/>
    <w:rsid w:val="007D0C93"/>
    <w:rsid w:val="007D43F7"/>
    <w:rsid w:val="007D5889"/>
    <w:rsid w:val="007E0A09"/>
    <w:rsid w:val="007E189F"/>
    <w:rsid w:val="007E1D99"/>
    <w:rsid w:val="007E200B"/>
    <w:rsid w:val="007E365C"/>
    <w:rsid w:val="007E549A"/>
    <w:rsid w:val="007E58C7"/>
    <w:rsid w:val="007E59E6"/>
    <w:rsid w:val="007F21FB"/>
    <w:rsid w:val="007F2CA9"/>
    <w:rsid w:val="007F370E"/>
    <w:rsid w:val="007F489C"/>
    <w:rsid w:val="007F48EF"/>
    <w:rsid w:val="007F4A2A"/>
    <w:rsid w:val="007F5B77"/>
    <w:rsid w:val="00800EF8"/>
    <w:rsid w:val="00801551"/>
    <w:rsid w:val="00802952"/>
    <w:rsid w:val="00802CE2"/>
    <w:rsid w:val="0080435A"/>
    <w:rsid w:val="00804A7E"/>
    <w:rsid w:val="00804DEF"/>
    <w:rsid w:val="00804FB4"/>
    <w:rsid w:val="00806337"/>
    <w:rsid w:val="00806826"/>
    <w:rsid w:val="00810812"/>
    <w:rsid w:val="00810B9E"/>
    <w:rsid w:val="0081127A"/>
    <w:rsid w:val="00812E38"/>
    <w:rsid w:val="00817B5C"/>
    <w:rsid w:val="00821595"/>
    <w:rsid w:val="00822C21"/>
    <w:rsid w:val="00822F2D"/>
    <w:rsid w:val="008256CB"/>
    <w:rsid w:val="0082596D"/>
    <w:rsid w:val="00825AD0"/>
    <w:rsid w:val="00825C08"/>
    <w:rsid w:val="008270F3"/>
    <w:rsid w:val="0082783A"/>
    <w:rsid w:val="00830A05"/>
    <w:rsid w:val="00831883"/>
    <w:rsid w:val="00833804"/>
    <w:rsid w:val="0083726D"/>
    <w:rsid w:val="008400CC"/>
    <w:rsid w:val="00840377"/>
    <w:rsid w:val="008425BE"/>
    <w:rsid w:val="00845DF6"/>
    <w:rsid w:val="00847B9F"/>
    <w:rsid w:val="00850548"/>
    <w:rsid w:val="0085146C"/>
    <w:rsid w:val="008564AA"/>
    <w:rsid w:val="00856512"/>
    <w:rsid w:val="0086192A"/>
    <w:rsid w:val="00861AA9"/>
    <w:rsid w:val="00861D00"/>
    <w:rsid w:val="00862AB9"/>
    <w:rsid w:val="00862F1A"/>
    <w:rsid w:val="00863E0A"/>
    <w:rsid w:val="00864778"/>
    <w:rsid w:val="0086501C"/>
    <w:rsid w:val="00867643"/>
    <w:rsid w:val="00872285"/>
    <w:rsid w:val="008722F2"/>
    <w:rsid w:val="00873349"/>
    <w:rsid w:val="00873AF9"/>
    <w:rsid w:val="008759B0"/>
    <w:rsid w:val="008804C8"/>
    <w:rsid w:val="0088118E"/>
    <w:rsid w:val="00881597"/>
    <w:rsid w:val="008834A4"/>
    <w:rsid w:val="00884B06"/>
    <w:rsid w:val="00884EC1"/>
    <w:rsid w:val="008851AC"/>
    <w:rsid w:val="0088684C"/>
    <w:rsid w:val="00886928"/>
    <w:rsid w:val="00887962"/>
    <w:rsid w:val="00893A1D"/>
    <w:rsid w:val="00894135"/>
    <w:rsid w:val="00894C08"/>
    <w:rsid w:val="00895BFD"/>
    <w:rsid w:val="00896272"/>
    <w:rsid w:val="00897625"/>
    <w:rsid w:val="008A021E"/>
    <w:rsid w:val="008A101C"/>
    <w:rsid w:val="008A15BF"/>
    <w:rsid w:val="008A2196"/>
    <w:rsid w:val="008A2A44"/>
    <w:rsid w:val="008A2CB0"/>
    <w:rsid w:val="008A2D69"/>
    <w:rsid w:val="008A41C4"/>
    <w:rsid w:val="008B26EB"/>
    <w:rsid w:val="008B42A0"/>
    <w:rsid w:val="008B493A"/>
    <w:rsid w:val="008B5233"/>
    <w:rsid w:val="008C0746"/>
    <w:rsid w:val="008C3670"/>
    <w:rsid w:val="008C3DC4"/>
    <w:rsid w:val="008C6CA4"/>
    <w:rsid w:val="008D5F2D"/>
    <w:rsid w:val="008E06A5"/>
    <w:rsid w:val="008E09DF"/>
    <w:rsid w:val="008E4E87"/>
    <w:rsid w:val="008E54EB"/>
    <w:rsid w:val="008E6566"/>
    <w:rsid w:val="008E6EE0"/>
    <w:rsid w:val="008E7100"/>
    <w:rsid w:val="008F2A52"/>
    <w:rsid w:val="008F5ECF"/>
    <w:rsid w:val="008F60CE"/>
    <w:rsid w:val="008F74DA"/>
    <w:rsid w:val="0090221A"/>
    <w:rsid w:val="00902340"/>
    <w:rsid w:val="00904B18"/>
    <w:rsid w:val="00904CFF"/>
    <w:rsid w:val="00906B04"/>
    <w:rsid w:val="009111D5"/>
    <w:rsid w:val="009138FD"/>
    <w:rsid w:val="00915F69"/>
    <w:rsid w:val="009204AB"/>
    <w:rsid w:val="00920945"/>
    <w:rsid w:val="0092266C"/>
    <w:rsid w:val="00927FAC"/>
    <w:rsid w:val="00930729"/>
    <w:rsid w:val="00933206"/>
    <w:rsid w:val="00946897"/>
    <w:rsid w:val="00946E58"/>
    <w:rsid w:val="00953923"/>
    <w:rsid w:val="00957118"/>
    <w:rsid w:val="00960616"/>
    <w:rsid w:val="009625C5"/>
    <w:rsid w:val="00967649"/>
    <w:rsid w:val="00971A28"/>
    <w:rsid w:val="009720B0"/>
    <w:rsid w:val="009742CB"/>
    <w:rsid w:val="009759A7"/>
    <w:rsid w:val="00976850"/>
    <w:rsid w:val="009777F8"/>
    <w:rsid w:val="009800B1"/>
    <w:rsid w:val="00982AB7"/>
    <w:rsid w:val="0098599F"/>
    <w:rsid w:val="00987255"/>
    <w:rsid w:val="009904E0"/>
    <w:rsid w:val="00992129"/>
    <w:rsid w:val="00994696"/>
    <w:rsid w:val="00995FAC"/>
    <w:rsid w:val="00996229"/>
    <w:rsid w:val="0099627B"/>
    <w:rsid w:val="009A0A61"/>
    <w:rsid w:val="009A0CF7"/>
    <w:rsid w:val="009A1703"/>
    <w:rsid w:val="009A3454"/>
    <w:rsid w:val="009A4AE5"/>
    <w:rsid w:val="009A4E03"/>
    <w:rsid w:val="009A5AA0"/>
    <w:rsid w:val="009B3751"/>
    <w:rsid w:val="009B5C2D"/>
    <w:rsid w:val="009B5EB0"/>
    <w:rsid w:val="009B7674"/>
    <w:rsid w:val="009B767E"/>
    <w:rsid w:val="009B7698"/>
    <w:rsid w:val="009C1DCB"/>
    <w:rsid w:val="009C30DF"/>
    <w:rsid w:val="009C35FC"/>
    <w:rsid w:val="009C4C55"/>
    <w:rsid w:val="009C7B0C"/>
    <w:rsid w:val="009C7C19"/>
    <w:rsid w:val="009D23B2"/>
    <w:rsid w:val="009D3B7B"/>
    <w:rsid w:val="009D3F19"/>
    <w:rsid w:val="009D513F"/>
    <w:rsid w:val="009D66D3"/>
    <w:rsid w:val="009D779E"/>
    <w:rsid w:val="009E0C0F"/>
    <w:rsid w:val="009E368B"/>
    <w:rsid w:val="009E5482"/>
    <w:rsid w:val="009E5F73"/>
    <w:rsid w:val="009F2276"/>
    <w:rsid w:val="009F5CF4"/>
    <w:rsid w:val="00A021C8"/>
    <w:rsid w:val="00A02A94"/>
    <w:rsid w:val="00A03081"/>
    <w:rsid w:val="00A04BCB"/>
    <w:rsid w:val="00A05AE9"/>
    <w:rsid w:val="00A0774F"/>
    <w:rsid w:val="00A10D6E"/>
    <w:rsid w:val="00A126B4"/>
    <w:rsid w:val="00A159B5"/>
    <w:rsid w:val="00A1795A"/>
    <w:rsid w:val="00A207EB"/>
    <w:rsid w:val="00A22BF5"/>
    <w:rsid w:val="00A30C37"/>
    <w:rsid w:val="00A31B79"/>
    <w:rsid w:val="00A3305A"/>
    <w:rsid w:val="00A34051"/>
    <w:rsid w:val="00A34075"/>
    <w:rsid w:val="00A34181"/>
    <w:rsid w:val="00A378FD"/>
    <w:rsid w:val="00A40F64"/>
    <w:rsid w:val="00A4140C"/>
    <w:rsid w:val="00A43A56"/>
    <w:rsid w:val="00A50A3D"/>
    <w:rsid w:val="00A52C27"/>
    <w:rsid w:val="00A53234"/>
    <w:rsid w:val="00A56E47"/>
    <w:rsid w:val="00A60011"/>
    <w:rsid w:val="00A637CC"/>
    <w:rsid w:val="00A64FB9"/>
    <w:rsid w:val="00A662E7"/>
    <w:rsid w:val="00A67079"/>
    <w:rsid w:val="00A671EA"/>
    <w:rsid w:val="00A6727A"/>
    <w:rsid w:val="00A67A8B"/>
    <w:rsid w:val="00A70684"/>
    <w:rsid w:val="00A76793"/>
    <w:rsid w:val="00A82041"/>
    <w:rsid w:val="00A82B92"/>
    <w:rsid w:val="00A82D8D"/>
    <w:rsid w:val="00A8379E"/>
    <w:rsid w:val="00A849D8"/>
    <w:rsid w:val="00A86374"/>
    <w:rsid w:val="00A8706A"/>
    <w:rsid w:val="00A92019"/>
    <w:rsid w:val="00A946EB"/>
    <w:rsid w:val="00A94962"/>
    <w:rsid w:val="00A95A8D"/>
    <w:rsid w:val="00A95E96"/>
    <w:rsid w:val="00A97107"/>
    <w:rsid w:val="00A9799D"/>
    <w:rsid w:val="00A97BDB"/>
    <w:rsid w:val="00AA1427"/>
    <w:rsid w:val="00AA49AA"/>
    <w:rsid w:val="00AA7430"/>
    <w:rsid w:val="00AA7648"/>
    <w:rsid w:val="00AB02AF"/>
    <w:rsid w:val="00AB1BF9"/>
    <w:rsid w:val="00AB1C5F"/>
    <w:rsid w:val="00AB200D"/>
    <w:rsid w:val="00AB4542"/>
    <w:rsid w:val="00AB6C82"/>
    <w:rsid w:val="00AC5FD1"/>
    <w:rsid w:val="00AC783F"/>
    <w:rsid w:val="00AD0C12"/>
    <w:rsid w:val="00AD1233"/>
    <w:rsid w:val="00AD154D"/>
    <w:rsid w:val="00AD2B9A"/>
    <w:rsid w:val="00AD38CA"/>
    <w:rsid w:val="00AD4C9B"/>
    <w:rsid w:val="00AD755A"/>
    <w:rsid w:val="00AE26FE"/>
    <w:rsid w:val="00AE3474"/>
    <w:rsid w:val="00AE4BC3"/>
    <w:rsid w:val="00AE54A5"/>
    <w:rsid w:val="00AE5E22"/>
    <w:rsid w:val="00AE71AC"/>
    <w:rsid w:val="00AE79CE"/>
    <w:rsid w:val="00AF4DE3"/>
    <w:rsid w:val="00AF585E"/>
    <w:rsid w:val="00AF63EF"/>
    <w:rsid w:val="00AF7E90"/>
    <w:rsid w:val="00B006D3"/>
    <w:rsid w:val="00B0256C"/>
    <w:rsid w:val="00B02B12"/>
    <w:rsid w:val="00B0390A"/>
    <w:rsid w:val="00B10F5C"/>
    <w:rsid w:val="00B139AE"/>
    <w:rsid w:val="00B142AB"/>
    <w:rsid w:val="00B14929"/>
    <w:rsid w:val="00B15295"/>
    <w:rsid w:val="00B17B54"/>
    <w:rsid w:val="00B2057E"/>
    <w:rsid w:val="00B24823"/>
    <w:rsid w:val="00B305FA"/>
    <w:rsid w:val="00B30EED"/>
    <w:rsid w:val="00B31C5E"/>
    <w:rsid w:val="00B33E99"/>
    <w:rsid w:val="00B34E01"/>
    <w:rsid w:val="00B35B2A"/>
    <w:rsid w:val="00B35DC1"/>
    <w:rsid w:val="00B368EA"/>
    <w:rsid w:val="00B41D7D"/>
    <w:rsid w:val="00B43205"/>
    <w:rsid w:val="00B444DA"/>
    <w:rsid w:val="00B47113"/>
    <w:rsid w:val="00B5274A"/>
    <w:rsid w:val="00B54EF4"/>
    <w:rsid w:val="00B608BF"/>
    <w:rsid w:val="00B62EDE"/>
    <w:rsid w:val="00B644F9"/>
    <w:rsid w:val="00B64A1F"/>
    <w:rsid w:val="00B70598"/>
    <w:rsid w:val="00B70A24"/>
    <w:rsid w:val="00B71049"/>
    <w:rsid w:val="00B71498"/>
    <w:rsid w:val="00B71A9F"/>
    <w:rsid w:val="00B739F8"/>
    <w:rsid w:val="00B74046"/>
    <w:rsid w:val="00B74AA6"/>
    <w:rsid w:val="00B75CBD"/>
    <w:rsid w:val="00B76B08"/>
    <w:rsid w:val="00B77399"/>
    <w:rsid w:val="00B82652"/>
    <w:rsid w:val="00B85216"/>
    <w:rsid w:val="00B905FD"/>
    <w:rsid w:val="00B928F2"/>
    <w:rsid w:val="00B92C68"/>
    <w:rsid w:val="00B936D4"/>
    <w:rsid w:val="00B962F6"/>
    <w:rsid w:val="00B96A33"/>
    <w:rsid w:val="00B974C6"/>
    <w:rsid w:val="00BA0971"/>
    <w:rsid w:val="00BA0E4F"/>
    <w:rsid w:val="00BA532D"/>
    <w:rsid w:val="00BB0F3E"/>
    <w:rsid w:val="00BB171D"/>
    <w:rsid w:val="00BB50AE"/>
    <w:rsid w:val="00BB53EF"/>
    <w:rsid w:val="00BB6452"/>
    <w:rsid w:val="00BB68B7"/>
    <w:rsid w:val="00BC0853"/>
    <w:rsid w:val="00BC0CA7"/>
    <w:rsid w:val="00BC2EC0"/>
    <w:rsid w:val="00BC48A5"/>
    <w:rsid w:val="00BC5408"/>
    <w:rsid w:val="00BC6686"/>
    <w:rsid w:val="00BD1045"/>
    <w:rsid w:val="00BD2C35"/>
    <w:rsid w:val="00BD61E8"/>
    <w:rsid w:val="00BE7349"/>
    <w:rsid w:val="00BF19A7"/>
    <w:rsid w:val="00BF19BC"/>
    <w:rsid w:val="00BF3E61"/>
    <w:rsid w:val="00BF4660"/>
    <w:rsid w:val="00BF5992"/>
    <w:rsid w:val="00BF6051"/>
    <w:rsid w:val="00BF6962"/>
    <w:rsid w:val="00BF7272"/>
    <w:rsid w:val="00BF7500"/>
    <w:rsid w:val="00C02811"/>
    <w:rsid w:val="00C062CD"/>
    <w:rsid w:val="00C076A9"/>
    <w:rsid w:val="00C13BFE"/>
    <w:rsid w:val="00C141CE"/>
    <w:rsid w:val="00C14BBE"/>
    <w:rsid w:val="00C15D33"/>
    <w:rsid w:val="00C1683A"/>
    <w:rsid w:val="00C17789"/>
    <w:rsid w:val="00C17DA4"/>
    <w:rsid w:val="00C17DCE"/>
    <w:rsid w:val="00C23962"/>
    <w:rsid w:val="00C23FC5"/>
    <w:rsid w:val="00C25DEC"/>
    <w:rsid w:val="00C25F79"/>
    <w:rsid w:val="00C3178C"/>
    <w:rsid w:val="00C31DE9"/>
    <w:rsid w:val="00C32603"/>
    <w:rsid w:val="00C331F8"/>
    <w:rsid w:val="00C35C5B"/>
    <w:rsid w:val="00C36693"/>
    <w:rsid w:val="00C41145"/>
    <w:rsid w:val="00C42C3B"/>
    <w:rsid w:val="00C43719"/>
    <w:rsid w:val="00C46046"/>
    <w:rsid w:val="00C466CA"/>
    <w:rsid w:val="00C47C54"/>
    <w:rsid w:val="00C5005A"/>
    <w:rsid w:val="00C50D58"/>
    <w:rsid w:val="00C51B57"/>
    <w:rsid w:val="00C537A2"/>
    <w:rsid w:val="00C55A6F"/>
    <w:rsid w:val="00C57B23"/>
    <w:rsid w:val="00C61173"/>
    <w:rsid w:val="00C66590"/>
    <w:rsid w:val="00C66BE3"/>
    <w:rsid w:val="00C67976"/>
    <w:rsid w:val="00C67B29"/>
    <w:rsid w:val="00C716FD"/>
    <w:rsid w:val="00C71789"/>
    <w:rsid w:val="00C77113"/>
    <w:rsid w:val="00C80CD9"/>
    <w:rsid w:val="00C8354C"/>
    <w:rsid w:val="00C84318"/>
    <w:rsid w:val="00C85252"/>
    <w:rsid w:val="00C909EF"/>
    <w:rsid w:val="00C90ED6"/>
    <w:rsid w:val="00C92333"/>
    <w:rsid w:val="00C92A1B"/>
    <w:rsid w:val="00C94249"/>
    <w:rsid w:val="00C94D1A"/>
    <w:rsid w:val="00C96641"/>
    <w:rsid w:val="00C97868"/>
    <w:rsid w:val="00C97AFC"/>
    <w:rsid w:val="00C97C56"/>
    <w:rsid w:val="00CA0AFE"/>
    <w:rsid w:val="00CA1052"/>
    <w:rsid w:val="00CA2A11"/>
    <w:rsid w:val="00CA480B"/>
    <w:rsid w:val="00CA56B3"/>
    <w:rsid w:val="00CA63B3"/>
    <w:rsid w:val="00CA6924"/>
    <w:rsid w:val="00CA6F2E"/>
    <w:rsid w:val="00CB0ECC"/>
    <w:rsid w:val="00CB0F10"/>
    <w:rsid w:val="00CB3358"/>
    <w:rsid w:val="00CB66FC"/>
    <w:rsid w:val="00CB746E"/>
    <w:rsid w:val="00CC3768"/>
    <w:rsid w:val="00CC3DC2"/>
    <w:rsid w:val="00CC5011"/>
    <w:rsid w:val="00CD1475"/>
    <w:rsid w:val="00CD4E27"/>
    <w:rsid w:val="00CD7DDF"/>
    <w:rsid w:val="00CE692A"/>
    <w:rsid w:val="00CE7159"/>
    <w:rsid w:val="00CE7364"/>
    <w:rsid w:val="00CE7A34"/>
    <w:rsid w:val="00CF1580"/>
    <w:rsid w:val="00CF3615"/>
    <w:rsid w:val="00CF4D4A"/>
    <w:rsid w:val="00CF55B3"/>
    <w:rsid w:val="00CF597C"/>
    <w:rsid w:val="00CF6357"/>
    <w:rsid w:val="00CF6584"/>
    <w:rsid w:val="00CF688E"/>
    <w:rsid w:val="00D001A5"/>
    <w:rsid w:val="00D03163"/>
    <w:rsid w:val="00D048F0"/>
    <w:rsid w:val="00D04B2F"/>
    <w:rsid w:val="00D04F0B"/>
    <w:rsid w:val="00D06505"/>
    <w:rsid w:val="00D06849"/>
    <w:rsid w:val="00D071AE"/>
    <w:rsid w:val="00D1245C"/>
    <w:rsid w:val="00D13FB2"/>
    <w:rsid w:val="00D15081"/>
    <w:rsid w:val="00D17BF5"/>
    <w:rsid w:val="00D211C2"/>
    <w:rsid w:val="00D21D47"/>
    <w:rsid w:val="00D27017"/>
    <w:rsid w:val="00D277D4"/>
    <w:rsid w:val="00D32627"/>
    <w:rsid w:val="00D327D4"/>
    <w:rsid w:val="00D33B7B"/>
    <w:rsid w:val="00D3525C"/>
    <w:rsid w:val="00D366D7"/>
    <w:rsid w:val="00D36AE2"/>
    <w:rsid w:val="00D370FE"/>
    <w:rsid w:val="00D374E3"/>
    <w:rsid w:val="00D37584"/>
    <w:rsid w:val="00D40A5D"/>
    <w:rsid w:val="00D40AC4"/>
    <w:rsid w:val="00D40B05"/>
    <w:rsid w:val="00D414F3"/>
    <w:rsid w:val="00D41DCD"/>
    <w:rsid w:val="00D444A4"/>
    <w:rsid w:val="00D44C1B"/>
    <w:rsid w:val="00D455E9"/>
    <w:rsid w:val="00D45C6A"/>
    <w:rsid w:val="00D45F4D"/>
    <w:rsid w:val="00D46781"/>
    <w:rsid w:val="00D479EE"/>
    <w:rsid w:val="00D50CEC"/>
    <w:rsid w:val="00D510C1"/>
    <w:rsid w:val="00D525A7"/>
    <w:rsid w:val="00D56FAA"/>
    <w:rsid w:val="00D633BC"/>
    <w:rsid w:val="00D639E4"/>
    <w:rsid w:val="00D6532D"/>
    <w:rsid w:val="00D673DC"/>
    <w:rsid w:val="00D70A5C"/>
    <w:rsid w:val="00D72CFA"/>
    <w:rsid w:val="00D75286"/>
    <w:rsid w:val="00D812A5"/>
    <w:rsid w:val="00D825A7"/>
    <w:rsid w:val="00D85176"/>
    <w:rsid w:val="00D86E45"/>
    <w:rsid w:val="00D9007A"/>
    <w:rsid w:val="00D9028D"/>
    <w:rsid w:val="00D90D52"/>
    <w:rsid w:val="00D90F26"/>
    <w:rsid w:val="00D9102C"/>
    <w:rsid w:val="00D92671"/>
    <w:rsid w:val="00D93CDC"/>
    <w:rsid w:val="00D93F64"/>
    <w:rsid w:val="00D96AF6"/>
    <w:rsid w:val="00DA0EA0"/>
    <w:rsid w:val="00DA33BD"/>
    <w:rsid w:val="00DA4F93"/>
    <w:rsid w:val="00DA6475"/>
    <w:rsid w:val="00DA6D69"/>
    <w:rsid w:val="00DB04EB"/>
    <w:rsid w:val="00DB0BD9"/>
    <w:rsid w:val="00DB13C6"/>
    <w:rsid w:val="00DB4234"/>
    <w:rsid w:val="00DB52CF"/>
    <w:rsid w:val="00DB606F"/>
    <w:rsid w:val="00DC2BAA"/>
    <w:rsid w:val="00DC3307"/>
    <w:rsid w:val="00DC5B5A"/>
    <w:rsid w:val="00DC775C"/>
    <w:rsid w:val="00DC7E16"/>
    <w:rsid w:val="00DD03AE"/>
    <w:rsid w:val="00DD6450"/>
    <w:rsid w:val="00DD6D5F"/>
    <w:rsid w:val="00DD7709"/>
    <w:rsid w:val="00DE20F4"/>
    <w:rsid w:val="00DE32EA"/>
    <w:rsid w:val="00DE350D"/>
    <w:rsid w:val="00DE35F4"/>
    <w:rsid w:val="00DE3C25"/>
    <w:rsid w:val="00DE44A4"/>
    <w:rsid w:val="00DE4B07"/>
    <w:rsid w:val="00DE4EE6"/>
    <w:rsid w:val="00DE5163"/>
    <w:rsid w:val="00DE5633"/>
    <w:rsid w:val="00DE585D"/>
    <w:rsid w:val="00DE6D1D"/>
    <w:rsid w:val="00DF2AC4"/>
    <w:rsid w:val="00DF3191"/>
    <w:rsid w:val="00DF3C54"/>
    <w:rsid w:val="00DF3CF5"/>
    <w:rsid w:val="00DF494E"/>
    <w:rsid w:val="00DF54A4"/>
    <w:rsid w:val="00DF5546"/>
    <w:rsid w:val="00DF5E30"/>
    <w:rsid w:val="00E01A9A"/>
    <w:rsid w:val="00E021A2"/>
    <w:rsid w:val="00E02927"/>
    <w:rsid w:val="00E032F9"/>
    <w:rsid w:val="00E04415"/>
    <w:rsid w:val="00E04BDD"/>
    <w:rsid w:val="00E0679A"/>
    <w:rsid w:val="00E07C26"/>
    <w:rsid w:val="00E1307F"/>
    <w:rsid w:val="00E14443"/>
    <w:rsid w:val="00E146FD"/>
    <w:rsid w:val="00E14FF7"/>
    <w:rsid w:val="00E15BFD"/>
    <w:rsid w:val="00E15E8D"/>
    <w:rsid w:val="00E2117A"/>
    <w:rsid w:val="00E224E0"/>
    <w:rsid w:val="00E22B98"/>
    <w:rsid w:val="00E23B47"/>
    <w:rsid w:val="00E23B4A"/>
    <w:rsid w:val="00E23FED"/>
    <w:rsid w:val="00E24679"/>
    <w:rsid w:val="00E26037"/>
    <w:rsid w:val="00E26BC2"/>
    <w:rsid w:val="00E3031D"/>
    <w:rsid w:val="00E31189"/>
    <w:rsid w:val="00E318B4"/>
    <w:rsid w:val="00E31CC8"/>
    <w:rsid w:val="00E329AC"/>
    <w:rsid w:val="00E35172"/>
    <w:rsid w:val="00E35CE6"/>
    <w:rsid w:val="00E37618"/>
    <w:rsid w:val="00E37F18"/>
    <w:rsid w:val="00E40A01"/>
    <w:rsid w:val="00E41A57"/>
    <w:rsid w:val="00E43A30"/>
    <w:rsid w:val="00E45812"/>
    <w:rsid w:val="00E479AC"/>
    <w:rsid w:val="00E50241"/>
    <w:rsid w:val="00E54783"/>
    <w:rsid w:val="00E602E9"/>
    <w:rsid w:val="00E60E0B"/>
    <w:rsid w:val="00E61AB9"/>
    <w:rsid w:val="00E62983"/>
    <w:rsid w:val="00E65349"/>
    <w:rsid w:val="00E6636B"/>
    <w:rsid w:val="00E67528"/>
    <w:rsid w:val="00E71AAB"/>
    <w:rsid w:val="00E75105"/>
    <w:rsid w:val="00E81588"/>
    <w:rsid w:val="00E82762"/>
    <w:rsid w:val="00E85461"/>
    <w:rsid w:val="00E8643A"/>
    <w:rsid w:val="00E87018"/>
    <w:rsid w:val="00E935C7"/>
    <w:rsid w:val="00E93E6E"/>
    <w:rsid w:val="00E95F2E"/>
    <w:rsid w:val="00E96875"/>
    <w:rsid w:val="00EA0A4A"/>
    <w:rsid w:val="00EA378D"/>
    <w:rsid w:val="00EA632B"/>
    <w:rsid w:val="00EA6BC9"/>
    <w:rsid w:val="00EB11B8"/>
    <w:rsid w:val="00EB19D2"/>
    <w:rsid w:val="00EB3B95"/>
    <w:rsid w:val="00EB3F2A"/>
    <w:rsid w:val="00EB3FB1"/>
    <w:rsid w:val="00EB4F49"/>
    <w:rsid w:val="00EB4F7F"/>
    <w:rsid w:val="00EB506E"/>
    <w:rsid w:val="00EB6F2C"/>
    <w:rsid w:val="00EB732E"/>
    <w:rsid w:val="00EC4939"/>
    <w:rsid w:val="00EC49F0"/>
    <w:rsid w:val="00EC4F68"/>
    <w:rsid w:val="00ED1BBE"/>
    <w:rsid w:val="00ED3DCB"/>
    <w:rsid w:val="00ED4BC0"/>
    <w:rsid w:val="00ED6B5B"/>
    <w:rsid w:val="00ED702E"/>
    <w:rsid w:val="00ED7600"/>
    <w:rsid w:val="00EE058B"/>
    <w:rsid w:val="00EE2ECC"/>
    <w:rsid w:val="00EE5718"/>
    <w:rsid w:val="00EE78F3"/>
    <w:rsid w:val="00EE7E59"/>
    <w:rsid w:val="00EF10FD"/>
    <w:rsid w:val="00EF119C"/>
    <w:rsid w:val="00EF1BBA"/>
    <w:rsid w:val="00EF1E26"/>
    <w:rsid w:val="00EF2065"/>
    <w:rsid w:val="00EF615C"/>
    <w:rsid w:val="00EF7343"/>
    <w:rsid w:val="00F0082A"/>
    <w:rsid w:val="00F01187"/>
    <w:rsid w:val="00F02E81"/>
    <w:rsid w:val="00F0394A"/>
    <w:rsid w:val="00F04F48"/>
    <w:rsid w:val="00F0663C"/>
    <w:rsid w:val="00F06C46"/>
    <w:rsid w:val="00F11200"/>
    <w:rsid w:val="00F130B9"/>
    <w:rsid w:val="00F13133"/>
    <w:rsid w:val="00F13627"/>
    <w:rsid w:val="00F163D9"/>
    <w:rsid w:val="00F22CDC"/>
    <w:rsid w:val="00F252DD"/>
    <w:rsid w:val="00F26EF0"/>
    <w:rsid w:val="00F323E3"/>
    <w:rsid w:val="00F34EB1"/>
    <w:rsid w:val="00F4068D"/>
    <w:rsid w:val="00F42C44"/>
    <w:rsid w:val="00F45C76"/>
    <w:rsid w:val="00F46C4B"/>
    <w:rsid w:val="00F51B45"/>
    <w:rsid w:val="00F546B6"/>
    <w:rsid w:val="00F55F0B"/>
    <w:rsid w:val="00F574B6"/>
    <w:rsid w:val="00F60B39"/>
    <w:rsid w:val="00F60DE1"/>
    <w:rsid w:val="00F613BC"/>
    <w:rsid w:val="00F63FF1"/>
    <w:rsid w:val="00F645B1"/>
    <w:rsid w:val="00F64AC3"/>
    <w:rsid w:val="00F71168"/>
    <w:rsid w:val="00F739A3"/>
    <w:rsid w:val="00F746F2"/>
    <w:rsid w:val="00F75860"/>
    <w:rsid w:val="00F769D0"/>
    <w:rsid w:val="00F76EBA"/>
    <w:rsid w:val="00F77E42"/>
    <w:rsid w:val="00F809E8"/>
    <w:rsid w:val="00F81704"/>
    <w:rsid w:val="00F83354"/>
    <w:rsid w:val="00F83719"/>
    <w:rsid w:val="00F86AFA"/>
    <w:rsid w:val="00F86D36"/>
    <w:rsid w:val="00F87352"/>
    <w:rsid w:val="00F8736D"/>
    <w:rsid w:val="00F91A5C"/>
    <w:rsid w:val="00F928DD"/>
    <w:rsid w:val="00F95290"/>
    <w:rsid w:val="00F9796F"/>
    <w:rsid w:val="00FA17E8"/>
    <w:rsid w:val="00FA499A"/>
    <w:rsid w:val="00FA691D"/>
    <w:rsid w:val="00FA6A36"/>
    <w:rsid w:val="00FB399F"/>
    <w:rsid w:val="00FB512F"/>
    <w:rsid w:val="00FB6180"/>
    <w:rsid w:val="00FB6F12"/>
    <w:rsid w:val="00FC3E6A"/>
    <w:rsid w:val="00FC50A4"/>
    <w:rsid w:val="00FC567C"/>
    <w:rsid w:val="00FC58CD"/>
    <w:rsid w:val="00FC5C18"/>
    <w:rsid w:val="00FD214C"/>
    <w:rsid w:val="00FD29AB"/>
    <w:rsid w:val="00FD7C89"/>
    <w:rsid w:val="00FE05C5"/>
    <w:rsid w:val="00FE1AA8"/>
    <w:rsid w:val="00FE236E"/>
    <w:rsid w:val="00FE4346"/>
    <w:rsid w:val="00FE43B4"/>
    <w:rsid w:val="00FF021E"/>
    <w:rsid w:val="00FF17D2"/>
    <w:rsid w:val="13CC1C61"/>
    <w:rsid w:val="291F39D6"/>
    <w:rsid w:val="4F3F2104"/>
    <w:rsid w:val="5C4467B6"/>
    <w:rsid w:val="605446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ECC"/>
    <w:pPr>
      <w:widowControl w:val="0"/>
      <w:ind w:firstLineChars="200" w:firstLine="200"/>
      <w:jc w:val="both"/>
    </w:pPr>
    <w:rPr>
      <w:rFonts w:eastAsia="仿宋"/>
      <w:sz w:val="30"/>
      <w:szCs w:val="24"/>
    </w:rPr>
  </w:style>
  <w:style w:type="paragraph" w:styleId="Heading1">
    <w:name w:val="heading 1"/>
    <w:basedOn w:val="Normal"/>
    <w:next w:val="Normal"/>
    <w:link w:val="Heading1Char"/>
    <w:uiPriority w:val="99"/>
    <w:qFormat/>
    <w:rsid w:val="00CB0EC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B0ECC"/>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A77"/>
    <w:rPr>
      <w:rFonts w:eastAsia="仿宋"/>
      <w:b/>
      <w:bCs/>
      <w:kern w:val="44"/>
      <w:sz w:val="44"/>
      <w:szCs w:val="44"/>
    </w:rPr>
  </w:style>
  <w:style w:type="character" w:customStyle="1" w:styleId="Heading2Char">
    <w:name w:val="Heading 2 Char"/>
    <w:basedOn w:val="DefaultParagraphFont"/>
    <w:link w:val="Heading2"/>
    <w:uiPriority w:val="9"/>
    <w:semiHidden/>
    <w:rsid w:val="00C62A77"/>
    <w:rPr>
      <w:rFonts w:asciiTheme="majorHAnsi" w:eastAsiaTheme="majorEastAsia" w:hAnsiTheme="majorHAnsi" w:cstheme="majorBidi"/>
      <w:b/>
      <w:bCs/>
      <w:sz w:val="32"/>
      <w:szCs w:val="32"/>
    </w:rPr>
  </w:style>
  <w:style w:type="paragraph" w:styleId="DocumentMap">
    <w:name w:val="Document Map"/>
    <w:basedOn w:val="Normal"/>
    <w:link w:val="DocumentMapChar"/>
    <w:uiPriority w:val="99"/>
    <w:semiHidden/>
    <w:rsid w:val="00CB0ECC"/>
    <w:pPr>
      <w:shd w:val="clear" w:color="auto" w:fill="000080"/>
    </w:pPr>
  </w:style>
  <w:style w:type="character" w:customStyle="1" w:styleId="DocumentMapChar">
    <w:name w:val="Document Map Char"/>
    <w:basedOn w:val="DefaultParagraphFont"/>
    <w:link w:val="DocumentMap"/>
    <w:uiPriority w:val="99"/>
    <w:semiHidden/>
    <w:rsid w:val="00C62A77"/>
    <w:rPr>
      <w:rFonts w:eastAsia="仿宋"/>
      <w:sz w:val="0"/>
      <w:szCs w:val="0"/>
    </w:rPr>
  </w:style>
  <w:style w:type="paragraph" w:styleId="CommentText">
    <w:name w:val="annotation text"/>
    <w:basedOn w:val="Normal"/>
    <w:link w:val="CommentTextChar"/>
    <w:uiPriority w:val="99"/>
    <w:semiHidden/>
    <w:rsid w:val="00CB0ECC"/>
    <w:pPr>
      <w:jc w:val="left"/>
    </w:pPr>
  </w:style>
  <w:style w:type="character" w:customStyle="1" w:styleId="CommentTextChar">
    <w:name w:val="Comment Text Char"/>
    <w:basedOn w:val="DefaultParagraphFont"/>
    <w:link w:val="CommentText"/>
    <w:uiPriority w:val="99"/>
    <w:semiHidden/>
    <w:locked/>
    <w:rsid w:val="00CB0ECC"/>
    <w:rPr>
      <w:rFonts w:eastAsia="仿宋" w:cs="Times New Roman"/>
      <w:kern w:val="2"/>
      <w:sz w:val="24"/>
      <w:szCs w:val="24"/>
    </w:rPr>
  </w:style>
  <w:style w:type="paragraph" w:styleId="Date">
    <w:name w:val="Date"/>
    <w:basedOn w:val="Normal"/>
    <w:next w:val="Normal"/>
    <w:link w:val="DateChar"/>
    <w:uiPriority w:val="99"/>
    <w:rsid w:val="00CB0ECC"/>
    <w:pPr>
      <w:ind w:leftChars="2500" w:left="100"/>
    </w:pPr>
    <w:rPr>
      <w:rFonts w:eastAsia="宋体"/>
      <w:sz w:val="21"/>
    </w:rPr>
  </w:style>
  <w:style w:type="character" w:customStyle="1" w:styleId="DateChar">
    <w:name w:val="Date Char"/>
    <w:basedOn w:val="DefaultParagraphFont"/>
    <w:link w:val="Date"/>
    <w:uiPriority w:val="99"/>
    <w:locked/>
    <w:rsid w:val="00CB0ECC"/>
    <w:rPr>
      <w:kern w:val="2"/>
      <w:sz w:val="24"/>
    </w:rPr>
  </w:style>
  <w:style w:type="paragraph" w:styleId="EndnoteText">
    <w:name w:val="endnote text"/>
    <w:basedOn w:val="Normal"/>
    <w:link w:val="EndnoteTextChar"/>
    <w:uiPriority w:val="99"/>
    <w:semiHidden/>
    <w:rsid w:val="00CB0ECC"/>
    <w:pPr>
      <w:snapToGrid w:val="0"/>
      <w:jc w:val="left"/>
    </w:pPr>
  </w:style>
  <w:style w:type="character" w:customStyle="1" w:styleId="EndnoteTextChar">
    <w:name w:val="Endnote Text Char"/>
    <w:basedOn w:val="DefaultParagraphFont"/>
    <w:link w:val="EndnoteText"/>
    <w:uiPriority w:val="99"/>
    <w:semiHidden/>
    <w:locked/>
    <w:rsid w:val="00CB0ECC"/>
    <w:rPr>
      <w:rFonts w:eastAsia="仿宋" w:cs="Times New Roman"/>
      <w:kern w:val="2"/>
      <w:sz w:val="24"/>
      <w:szCs w:val="24"/>
    </w:rPr>
  </w:style>
  <w:style w:type="paragraph" w:styleId="BalloonText">
    <w:name w:val="Balloon Text"/>
    <w:basedOn w:val="Normal"/>
    <w:link w:val="BalloonTextChar"/>
    <w:uiPriority w:val="99"/>
    <w:rsid w:val="00CB0ECC"/>
    <w:rPr>
      <w:rFonts w:eastAsia="宋体"/>
      <w:sz w:val="18"/>
      <w:szCs w:val="18"/>
    </w:rPr>
  </w:style>
  <w:style w:type="character" w:customStyle="1" w:styleId="BalloonTextChar">
    <w:name w:val="Balloon Text Char"/>
    <w:basedOn w:val="DefaultParagraphFont"/>
    <w:link w:val="BalloonText"/>
    <w:uiPriority w:val="99"/>
    <w:locked/>
    <w:rsid w:val="00CB0ECC"/>
    <w:rPr>
      <w:kern w:val="2"/>
      <w:sz w:val="18"/>
    </w:rPr>
  </w:style>
  <w:style w:type="paragraph" w:styleId="Footer">
    <w:name w:val="footer"/>
    <w:basedOn w:val="Normal"/>
    <w:link w:val="FooterChar"/>
    <w:uiPriority w:val="99"/>
    <w:rsid w:val="00CB0ECC"/>
    <w:pPr>
      <w:tabs>
        <w:tab w:val="center" w:pos="4153"/>
        <w:tab w:val="right" w:pos="8306"/>
      </w:tabs>
      <w:snapToGrid w:val="0"/>
      <w:jc w:val="left"/>
    </w:pPr>
    <w:rPr>
      <w:rFonts w:eastAsia="宋体"/>
      <w:sz w:val="18"/>
      <w:szCs w:val="18"/>
    </w:rPr>
  </w:style>
  <w:style w:type="character" w:customStyle="1" w:styleId="FooterChar">
    <w:name w:val="Footer Char"/>
    <w:basedOn w:val="DefaultParagraphFont"/>
    <w:link w:val="Footer"/>
    <w:uiPriority w:val="99"/>
    <w:locked/>
    <w:rsid w:val="00CB0ECC"/>
    <w:rPr>
      <w:kern w:val="2"/>
      <w:sz w:val="18"/>
    </w:rPr>
  </w:style>
  <w:style w:type="paragraph" w:styleId="Header">
    <w:name w:val="header"/>
    <w:basedOn w:val="Normal"/>
    <w:link w:val="HeaderChar"/>
    <w:uiPriority w:val="99"/>
    <w:rsid w:val="00CB0E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62A77"/>
    <w:rPr>
      <w:rFonts w:eastAsia="仿宋"/>
      <w:sz w:val="18"/>
      <w:szCs w:val="18"/>
    </w:rPr>
  </w:style>
  <w:style w:type="paragraph" w:styleId="TOC1">
    <w:name w:val="toc 1"/>
    <w:basedOn w:val="Normal"/>
    <w:next w:val="Normal"/>
    <w:uiPriority w:val="99"/>
    <w:rsid w:val="00CB0ECC"/>
  </w:style>
  <w:style w:type="paragraph" w:styleId="TOC2">
    <w:name w:val="toc 2"/>
    <w:basedOn w:val="Normal"/>
    <w:next w:val="Normal"/>
    <w:uiPriority w:val="99"/>
    <w:rsid w:val="00CB0ECC"/>
    <w:pPr>
      <w:tabs>
        <w:tab w:val="right" w:leader="dot" w:pos="8303"/>
      </w:tabs>
      <w:spacing w:line="480" w:lineRule="auto"/>
    </w:pPr>
    <w:rPr>
      <w:rFonts w:ascii="宋体" w:hAnsi="宋体"/>
      <w:b/>
      <w:kern w:val="10"/>
      <w:sz w:val="24"/>
    </w:rPr>
  </w:style>
  <w:style w:type="paragraph" w:styleId="NormalWeb">
    <w:name w:val="Normal (Web)"/>
    <w:basedOn w:val="Normal"/>
    <w:uiPriority w:val="99"/>
    <w:rsid w:val="00CB0ECC"/>
    <w:pPr>
      <w:widowControl/>
      <w:spacing w:before="100" w:beforeAutospacing="1" w:after="100" w:afterAutospacing="1"/>
      <w:jc w:val="left"/>
    </w:pPr>
    <w:rPr>
      <w:rFonts w:ascii="宋体" w:hAnsi="宋体" w:cs="宋体"/>
      <w:kern w:val="0"/>
      <w:sz w:val="24"/>
    </w:rPr>
  </w:style>
  <w:style w:type="paragraph" w:styleId="Title">
    <w:name w:val="Title"/>
    <w:basedOn w:val="Normal"/>
    <w:next w:val="Normal"/>
    <w:link w:val="TitleChar"/>
    <w:uiPriority w:val="99"/>
    <w:qFormat/>
    <w:rsid w:val="00CB0ECC"/>
    <w:pPr>
      <w:spacing w:before="240" w:after="60"/>
      <w:jc w:val="center"/>
      <w:outlineLvl w:val="0"/>
    </w:pPr>
    <w:rPr>
      <w:rFonts w:ascii="Cambria" w:eastAsia="宋体" w:hAnsi="Cambria"/>
      <w:b/>
      <w:bCs/>
      <w:sz w:val="32"/>
      <w:szCs w:val="32"/>
    </w:rPr>
  </w:style>
  <w:style w:type="character" w:customStyle="1" w:styleId="TitleChar">
    <w:name w:val="Title Char"/>
    <w:basedOn w:val="DefaultParagraphFont"/>
    <w:link w:val="Title"/>
    <w:uiPriority w:val="99"/>
    <w:locked/>
    <w:rsid w:val="00CB0ECC"/>
    <w:rPr>
      <w:rFonts w:ascii="Cambria" w:hAnsi="Cambria"/>
      <w:b/>
      <w:kern w:val="2"/>
      <w:sz w:val="32"/>
    </w:rPr>
  </w:style>
  <w:style w:type="paragraph" w:styleId="CommentSubject">
    <w:name w:val="annotation subject"/>
    <w:basedOn w:val="CommentText"/>
    <w:next w:val="CommentText"/>
    <w:link w:val="CommentSubjectChar"/>
    <w:uiPriority w:val="99"/>
    <w:semiHidden/>
    <w:rsid w:val="00CB0ECC"/>
    <w:rPr>
      <w:b/>
      <w:bCs/>
    </w:rPr>
  </w:style>
  <w:style w:type="character" w:customStyle="1" w:styleId="CommentSubjectChar">
    <w:name w:val="Comment Subject Char"/>
    <w:basedOn w:val="CommentTextChar"/>
    <w:link w:val="CommentSubject"/>
    <w:uiPriority w:val="99"/>
    <w:semiHidden/>
    <w:locked/>
    <w:rsid w:val="00CB0ECC"/>
    <w:rPr>
      <w:b/>
      <w:bCs/>
    </w:rPr>
  </w:style>
  <w:style w:type="table" w:styleId="TableGrid">
    <w:name w:val="Table Grid"/>
    <w:basedOn w:val="TableNormal"/>
    <w:uiPriority w:val="99"/>
    <w:rsid w:val="00CB0EC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CB0ECC"/>
    <w:rPr>
      <w:rFonts w:cs="Times New Roman"/>
      <w:vertAlign w:val="superscript"/>
    </w:rPr>
  </w:style>
  <w:style w:type="character" w:styleId="Hyperlink">
    <w:name w:val="Hyperlink"/>
    <w:basedOn w:val="DefaultParagraphFont"/>
    <w:uiPriority w:val="99"/>
    <w:rsid w:val="00CB0ECC"/>
    <w:rPr>
      <w:rFonts w:cs="Times New Roman"/>
      <w:color w:val="0000FF"/>
      <w:u w:val="single"/>
    </w:rPr>
  </w:style>
  <w:style w:type="character" w:styleId="CommentReference">
    <w:name w:val="annotation reference"/>
    <w:basedOn w:val="DefaultParagraphFont"/>
    <w:uiPriority w:val="99"/>
    <w:semiHidden/>
    <w:rsid w:val="00CB0ECC"/>
    <w:rPr>
      <w:rFonts w:cs="Times New Roman"/>
      <w:sz w:val="21"/>
      <w:szCs w:val="21"/>
    </w:rPr>
  </w:style>
  <w:style w:type="character" w:customStyle="1" w:styleId="2Char1">
    <w:name w:val="样式 标题 2 Char1 + 华文细黑"/>
    <w:uiPriority w:val="99"/>
    <w:rsid w:val="00CB0ECC"/>
    <w:rPr>
      <w:rFonts w:ascii="华文细黑" w:eastAsia="华文细黑" w:hAnsi="华文细黑"/>
      <w:b/>
      <w:kern w:val="2"/>
      <w:sz w:val="32"/>
      <w:lang w:val="en-US" w:eastAsia="zh-CN"/>
    </w:rPr>
  </w:style>
  <w:style w:type="paragraph" w:customStyle="1" w:styleId="CharCharCharCharCharChar">
    <w:name w:val="Char Char Char Char Char Char"/>
    <w:basedOn w:val="Normal"/>
    <w:uiPriority w:val="99"/>
    <w:rsid w:val="00CB0ECC"/>
  </w:style>
  <w:style w:type="paragraph" w:customStyle="1" w:styleId="Char">
    <w:name w:val="Char"/>
    <w:basedOn w:val="Normal"/>
    <w:uiPriority w:val="99"/>
    <w:rsid w:val="00CB0ECC"/>
    <w:rPr>
      <w:rFonts w:ascii="Verdana" w:eastAsia="仿宋_GB2312" w:hAnsi="Verdana"/>
      <w:kern w:val="0"/>
      <w:sz w:val="24"/>
      <w:szCs w:val="20"/>
      <w:lang w:eastAsia="en-US"/>
    </w:rPr>
  </w:style>
  <w:style w:type="paragraph" w:customStyle="1" w:styleId="TOC10">
    <w:name w:val="TOC 标题1"/>
    <w:basedOn w:val="Heading1"/>
    <w:next w:val="Normal"/>
    <w:uiPriority w:val="99"/>
    <w:rsid w:val="00CB0ECC"/>
    <w:pPr>
      <w:widowControl/>
      <w:spacing w:before="480" w:after="0" w:line="276" w:lineRule="auto"/>
      <w:jc w:val="left"/>
      <w:outlineLvl w:val="9"/>
    </w:pPr>
    <w:rPr>
      <w:rFonts w:ascii="Cambria" w:hAnsi="Cambria"/>
      <w:color w:val="365F91"/>
      <w:kern w:val="0"/>
      <w:sz w:val="28"/>
      <w:szCs w:val="28"/>
    </w:rPr>
  </w:style>
  <w:style w:type="paragraph" w:styleId="ListParagraph">
    <w:name w:val="List Paragraph"/>
    <w:basedOn w:val="Normal"/>
    <w:uiPriority w:val="99"/>
    <w:qFormat/>
    <w:rsid w:val="00CB0ECC"/>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491</Words>
  <Characters>2799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厦门市“三规合一”项目生成与审批机制</dc:title>
  <dc:subject/>
  <dc:creator>Administrator</dc:creator>
  <cp:keywords/>
  <dc:description/>
  <cp:lastModifiedBy>Sky123.Org</cp:lastModifiedBy>
  <cp:revision>2</cp:revision>
  <cp:lastPrinted>2016-01-27T07:36:00Z</cp:lastPrinted>
  <dcterms:created xsi:type="dcterms:W3CDTF">2019-08-16T08:18:00Z</dcterms:created>
  <dcterms:modified xsi:type="dcterms:W3CDTF">2019-08-16T08:18:00Z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